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74" w:type="dxa"/>
        <w:tblInd w:w="47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74"/>
        <w:gridCol w:w="7"/>
        <w:gridCol w:w="4255"/>
        <w:gridCol w:w="6786"/>
        <w:gridCol w:w="7"/>
        <w:gridCol w:w="1870"/>
        <w:gridCol w:w="1875"/>
      </w:tblGrid>
      <w:tr w:rsidR="00D33ED5" w:rsidRPr="00A50A8D">
        <w:trPr>
          <w:cantSplit/>
          <w:trHeight w:val="164"/>
          <w:tblHeader/>
        </w:trPr>
        <w:tc>
          <w:tcPr>
            <w:tcW w:w="4937" w:type="dxa"/>
            <w:gridSpan w:val="3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D33ED5" w:rsidRPr="0015459D" w:rsidRDefault="00D33ED5" w:rsidP="00FA168C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6795" w:type="dxa"/>
            <w:gridSpan w:val="2"/>
            <w:tcBorders>
              <w:top w:val="double" w:sz="6" w:space="0" w:color="auto"/>
              <w:left w:val="nil"/>
              <w:right w:val="single" w:sz="4" w:space="0" w:color="auto"/>
            </w:tcBorders>
            <w:vAlign w:val="center"/>
          </w:tcPr>
          <w:p w:rsidR="00D33ED5" w:rsidRPr="0015459D" w:rsidRDefault="00D33ED5" w:rsidP="0015459D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869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3ED5" w:rsidRPr="0015459D" w:rsidRDefault="00D33ED5" w:rsidP="0015459D">
            <w:pPr>
              <w:jc w:val="center"/>
              <w:rPr>
                <w:rFonts w:cs="Calibri"/>
                <w:b/>
                <w:bCs/>
                <w:sz w:val="6"/>
                <w:szCs w:val="6"/>
              </w:rPr>
            </w:pPr>
          </w:p>
        </w:tc>
        <w:tc>
          <w:tcPr>
            <w:tcW w:w="1873" w:type="dxa"/>
            <w:tcBorders>
              <w:top w:val="double" w:sz="6" w:space="0" w:color="auto"/>
              <w:left w:val="single" w:sz="4" w:space="0" w:color="auto"/>
              <w:right w:val="double" w:sz="6" w:space="0" w:color="000000"/>
            </w:tcBorders>
            <w:vAlign w:val="center"/>
          </w:tcPr>
          <w:p w:rsidR="00D33ED5" w:rsidRPr="006017E9" w:rsidRDefault="00D33ED5" w:rsidP="00FA168C">
            <w:pPr>
              <w:jc w:val="center"/>
              <w:rPr>
                <w:rFonts w:cs="Calibri"/>
                <w:b/>
                <w:bCs/>
                <w:sz w:val="14"/>
                <w:szCs w:val="14"/>
              </w:rPr>
            </w:pPr>
          </w:p>
        </w:tc>
      </w:tr>
      <w:tr w:rsidR="00D33ED5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D33ED5" w:rsidRPr="00654D2A" w:rsidRDefault="00D33ED5" w:rsidP="00024AF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P1</w:t>
            </w:r>
            <w:r w:rsidRPr="00654D2A">
              <w:rPr>
                <w:rFonts w:cs="Calibri"/>
                <w:bCs/>
                <w:sz w:val="20"/>
                <w:szCs w:val="20"/>
              </w:rPr>
              <w:br/>
            </w:r>
          </w:p>
        </w:tc>
        <w:tc>
          <w:tcPr>
            <w:tcW w:w="11042" w:type="dxa"/>
            <w:gridSpan w:val="2"/>
            <w:tcBorders>
              <w:right w:val="single" w:sz="4" w:space="0" w:color="auto"/>
            </w:tcBorders>
          </w:tcPr>
          <w:p w:rsidR="00D33ED5" w:rsidRPr="001822E8" w:rsidRDefault="00D33ED5">
            <w:pPr>
              <w:rPr>
                <w:rFonts w:cs="Calibri"/>
                <w:bCs/>
                <w:sz w:val="6"/>
                <w:szCs w:val="6"/>
              </w:rPr>
            </w:pPr>
          </w:p>
          <w:p w:rsidR="00D33ED5" w:rsidRPr="00654D2A" w:rsidRDefault="00D33ED5" w:rsidP="00612BEB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>Indicatore 1.1 (Incidenza spese rigide - ripiano disavanzo, personale e debito - su entrate correnti) maggiore del  48,00%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3ED5" w:rsidRPr="00BA1E48" w:rsidRDefault="00D33ED5" w:rsidP="00BA1E48">
            <w:pPr>
              <w:jc w:val="center"/>
              <w:rPr>
                <w:rFonts w:cs="Calibri"/>
                <w:bCs/>
                <w:sz w:val="6"/>
                <w:szCs w:val="6"/>
              </w:rPr>
            </w:pPr>
          </w:p>
          <w:p w:rsidR="00D33ED5" w:rsidRPr="00BA1E48" w:rsidRDefault="00D33ED5" w:rsidP="00BA1E48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33ED5" w:rsidRPr="00654D2A" w:rsidRDefault="00D33ED5" w:rsidP="0092467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NO</w:t>
            </w:r>
          </w:p>
          <w:p w:rsidR="00D33ED5" w:rsidRPr="00DE0DC3" w:rsidRDefault="00D33ED5" w:rsidP="0092467E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D33ED5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D33ED5" w:rsidRPr="00654D2A" w:rsidRDefault="00D33ED5" w:rsidP="00024AF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P2</w:t>
            </w:r>
            <w:r w:rsidRPr="00654D2A">
              <w:rPr>
                <w:rFonts w:cs="Calibri"/>
                <w:bCs/>
                <w:sz w:val="20"/>
                <w:szCs w:val="20"/>
              </w:rPr>
              <w:br/>
            </w:r>
          </w:p>
        </w:tc>
        <w:tc>
          <w:tcPr>
            <w:tcW w:w="11042" w:type="dxa"/>
            <w:gridSpan w:val="2"/>
            <w:tcBorders>
              <w:right w:val="single" w:sz="4" w:space="0" w:color="auto"/>
            </w:tcBorders>
          </w:tcPr>
          <w:p w:rsidR="00D33ED5" w:rsidRPr="001822E8" w:rsidRDefault="00D33ED5">
            <w:pPr>
              <w:rPr>
                <w:rFonts w:cs="Calibri"/>
                <w:bCs/>
                <w:sz w:val="6"/>
                <w:szCs w:val="6"/>
              </w:rPr>
            </w:pPr>
          </w:p>
          <w:p w:rsidR="00D33ED5" w:rsidRPr="00654D2A" w:rsidRDefault="00D33ED5" w:rsidP="00612BEB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>Indicatore 2.8 (Incidenza degli incassi delle entrate proprie sulle previsioni definitive di parte corrente) minore del  22,00%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3ED5" w:rsidRPr="00BA1E48" w:rsidRDefault="00D33ED5" w:rsidP="00BA1E48">
            <w:pPr>
              <w:jc w:val="center"/>
              <w:rPr>
                <w:rFonts w:cs="Calibri"/>
                <w:bCs/>
                <w:sz w:val="6"/>
                <w:szCs w:val="6"/>
              </w:rPr>
            </w:pPr>
          </w:p>
          <w:p w:rsidR="00D33ED5" w:rsidRPr="00BA1E48" w:rsidRDefault="00D33ED5" w:rsidP="00BA1E48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33ED5" w:rsidRPr="00654D2A" w:rsidRDefault="00D33ED5" w:rsidP="0092467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NO</w:t>
            </w:r>
          </w:p>
          <w:p w:rsidR="00D33ED5" w:rsidRPr="00DE0DC3" w:rsidRDefault="00D33ED5" w:rsidP="0092467E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D33ED5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D33ED5" w:rsidRPr="00654D2A" w:rsidRDefault="00D33ED5" w:rsidP="00024AF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P3</w:t>
            </w:r>
            <w:r w:rsidRPr="00654D2A">
              <w:rPr>
                <w:rFonts w:cs="Calibri"/>
                <w:bCs/>
                <w:sz w:val="20"/>
                <w:szCs w:val="20"/>
              </w:rPr>
              <w:br/>
            </w:r>
          </w:p>
        </w:tc>
        <w:tc>
          <w:tcPr>
            <w:tcW w:w="11042" w:type="dxa"/>
            <w:gridSpan w:val="2"/>
            <w:tcBorders>
              <w:right w:val="single" w:sz="4" w:space="0" w:color="auto"/>
            </w:tcBorders>
          </w:tcPr>
          <w:p w:rsidR="00D33ED5" w:rsidRPr="001822E8" w:rsidRDefault="00D33ED5">
            <w:pPr>
              <w:rPr>
                <w:rFonts w:cs="Calibri"/>
                <w:bCs/>
                <w:sz w:val="6"/>
                <w:szCs w:val="6"/>
              </w:rPr>
            </w:pPr>
          </w:p>
          <w:p w:rsidR="00D33ED5" w:rsidRPr="00654D2A" w:rsidRDefault="00D33ED5" w:rsidP="00612BEB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>Indicatore 3.2 (Anticipazioni chiuse solo contabilmente) maggiore di   0,00%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3ED5" w:rsidRPr="00BA1E48" w:rsidRDefault="00D33ED5" w:rsidP="00BA1E48">
            <w:pPr>
              <w:jc w:val="center"/>
              <w:rPr>
                <w:rFonts w:cs="Calibri"/>
                <w:bCs/>
                <w:sz w:val="6"/>
                <w:szCs w:val="6"/>
              </w:rPr>
            </w:pPr>
          </w:p>
          <w:p w:rsidR="00D33ED5" w:rsidRPr="00BA1E48" w:rsidRDefault="00D33ED5" w:rsidP="00BA1E48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33ED5" w:rsidRPr="00654D2A" w:rsidRDefault="00D33ED5" w:rsidP="0092467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NO</w:t>
            </w:r>
          </w:p>
          <w:p w:rsidR="00D33ED5" w:rsidRPr="00DE0DC3" w:rsidRDefault="00D33ED5" w:rsidP="0092467E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D33ED5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D33ED5" w:rsidRPr="00654D2A" w:rsidRDefault="00D33ED5" w:rsidP="00024AF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P4</w:t>
            </w:r>
            <w:r w:rsidRPr="00654D2A">
              <w:rPr>
                <w:rFonts w:cs="Calibri"/>
                <w:bCs/>
                <w:sz w:val="20"/>
                <w:szCs w:val="20"/>
              </w:rPr>
              <w:br/>
            </w:r>
          </w:p>
        </w:tc>
        <w:tc>
          <w:tcPr>
            <w:tcW w:w="11042" w:type="dxa"/>
            <w:gridSpan w:val="2"/>
            <w:tcBorders>
              <w:right w:val="single" w:sz="4" w:space="0" w:color="auto"/>
            </w:tcBorders>
          </w:tcPr>
          <w:p w:rsidR="00D33ED5" w:rsidRPr="001822E8" w:rsidRDefault="00D33ED5">
            <w:pPr>
              <w:rPr>
                <w:rFonts w:cs="Calibri"/>
                <w:bCs/>
                <w:sz w:val="6"/>
                <w:szCs w:val="6"/>
              </w:rPr>
            </w:pPr>
          </w:p>
          <w:p w:rsidR="00D33ED5" w:rsidRPr="00654D2A" w:rsidRDefault="00D33ED5" w:rsidP="00612BEB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>Indicatore 10.3 (Sostenibilita' debiti finanziari) maggiore del  16,00%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3ED5" w:rsidRPr="00BA1E48" w:rsidRDefault="00D33ED5" w:rsidP="00BA1E48">
            <w:pPr>
              <w:jc w:val="center"/>
              <w:rPr>
                <w:rFonts w:cs="Calibri"/>
                <w:bCs/>
                <w:sz w:val="6"/>
                <w:szCs w:val="6"/>
              </w:rPr>
            </w:pPr>
          </w:p>
          <w:p w:rsidR="00D33ED5" w:rsidRPr="00BA1E48" w:rsidRDefault="00D33ED5" w:rsidP="00BA1E48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33ED5" w:rsidRPr="00654D2A" w:rsidRDefault="00D33ED5" w:rsidP="0092467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NO</w:t>
            </w:r>
          </w:p>
          <w:p w:rsidR="00D33ED5" w:rsidRPr="00DE0DC3" w:rsidRDefault="00D33ED5" w:rsidP="0092467E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D33ED5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D33ED5" w:rsidRPr="00654D2A" w:rsidRDefault="00D33ED5" w:rsidP="00024AF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P5</w:t>
            </w:r>
            <w:r w:rsidRPr="00654D2A">
              <w:rPr>
                <w:rFonts w:cs="Calibri"/>
                <w:bCs/>
                <w:sz w:val="20"/>
                <w:szCs w:val="20"/>
              </w:rPr>
              <w:br/>
            </w:r>
          </w:p>
        </w:tc>
        <w:tc>
          <w:tcPr>
            <w:tcW w:w="11042" w:type="dxa"/>
            <w:gridSpan w:val="2"/>
            <w:tcBorders>
              <w:right w:val="single" w:sz="4" w:space="0" w:color="auto"/>
            </w:tcBorders>
          </w:tcPr>
          <w:p w:rsidR="00D33ED5" w:rsidRPr="001822E8" w:rsidRDefault="00D33ED5">
            <w:pPr>
              <w:rPr>
                <w:rFonts w:cs="Calibri"/>
                <w:bCs/>
                <w:sz w:val="6"/>
                <w:szCs w:val="6"/>
              </w:rPr>
            </w:pPr>
          </w:p>
          <w:p w:rsidR="00D33ED5" w:rsidRPr="00654D2A" w:rsidRDefault="00D33ED5" w:rsidP="00612BEB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>Indicatore 12.4 (Sostenibilita' disavanzo effettivamente a carico dell'esercizio) maggiore dell'  1,20%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3ED5" w:rsidRPr="00BA1E48" w:rsidRDefault="00D33ED5" w:rsidP="00BA1E48">
            <w:pPr>
              <w:jc w:val="center"/>
              <w:rPr>
                <w:rFonts w:cs="Calibri"/>
                <w:bCs/>
                <w:sz w:val="6"/>
                <w:szCs w:val="6"/>
              </w:rPr>
            </w:pPr>
          </w:p>
          <w:p w:rsidR="00D33ED5" w:rsidRPr="00BA1E48" w:rsidRDefault="00D33ED5" w:rsidP="00BA1E48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33ED5" w:rsidRPr="00654D2A" w:rsidRDefault="00D33ED5" w:rsidP="0092467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NO</w:t>
            </w:r>
          </w:p>
          <w:p w:rsidR="00D33ED5" w:rsidRPr="00DE0DC3" w:rsidRDefault="00D33ED5" w:rsidP="0092467E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D33ED5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D33ED5" w:rsidRPr="00654D2A" w:rsidRDefault="00D33ED5" w:rsidP="00024AF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P6</w:t>
            </w:r>
            <w:r w:rsidRPr="00654D2A">
              <w:rPr>
                <w:rFonts w:cs="Calibri"/>
                <w:bCs/>
                <w:sz w:val="20"/>
                <w:szCs w:val="20"/>
              </w:rPr>
              <w:br/>
            </w:r>
          </w:p>
        </w:tc>
        <w:tc>
          <w:tcPr>
            <w:tcW w:w="11042" w:type="dxa"/>
            <w:gridSpan w:val="2"/>
            <w:tcBorders>
              <w:right w:val="single" w:sz="4" w:space="0" w:color="auto"/>
            </w:tcBorders>
          </w:tcPr>
          <w:p w:rsidR="00D33ED5" w:rsidRPr="001822E8" w:rsidRDefault="00D33ED5">
            <w:pPr>
              <w:rPr>
                <w:rFonts w:cs="Calibri"/>
                <w:bCs/>
                <w:sz w:val="6"/>
                <w:szCs w:val="6"/>
              </w:rPr>
            </w:pPr>
          </w:p>
          <w:p w:rsidR="00D33ED5" w:rsidRPr="00654D2A" w:rsidRDefault="00D33ED5" w:rsidP="00612BEB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>Indicatore 13.1 (Debiti riconosciuti e finanziati) maggiore dell'  1,00%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3ED5" w:rsidRPr="00BA1E48" w:rsidRDefault="00D33ED5" w:rsidP="00BA1E48">
            <w:pPr>
              <w:jc w:val="center"/>
              <w:rPr>
                <w:rFonts w:cs="Calibri"/>
                <w:bCs/>
                <w:sz w:val="6"/>
                <w:szCs w:val="6"/>
              </w:rPr>
            </w:pPr>
          </w:p>
          <w:p w:rsidR="00D33ED5" w:rsidRPr="00BA1E48" w:rsidRDefault="00D33ED5" w:rsidP="00BA1E48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33ED5" w:rsidRPr="00654D2A" w:rsidRDefault="00D33ED5" w:rsidP="0092467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NO</w:t>
            </w:r>
          </w:p>
          <w:p w:rsidR="00D33ED5" w:rsidRPr="00DE0DC3" w:rsidRDefault="00D33ED5" w:rsidP="0092467E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D33ED5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D33ED5" w:rsidRPr="00654D2A" w:rsidRDefault="00D33ED5" w:rsidP="00024AF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P7</w:t>
            </w:r>
            <w:r w:rsidRPr="00654D2A">
              <w:rPr>
                <w:rFonts w:cs="Calibri"/>
                <w:bCs/>
                <w:sz w:val="20"/>
                <w:szCs w:val="20"/>
              </w:rPr>
              <w:br/>
            </w:r>
          </w:p>
        </w:tc>
        <w:tc>
          <w:tcPr>
            <w:tcW w:w="11042" w:type="dxa"/>
            <w:gridSpan w:val="2"/>
            <w:tcBorders>
              <w:right w:val="single" w:sz="4" w:space="0" w:color="auto"/>
            </w:tcBorders>
          </w:tcPr>
          <w:p w:rsidR="00D33ED5" w:rsidRPr="001822E8" w:rsidRDefault="00D33ED5">
            <w:pPr>
              <w:rPr>
                <w:rFonts w:cs="Calibri"/>
                <w:bCs/>
                <w:sz w:val="6"/>
                <w:szCs w:val="6"/>
              </w:rPr>
            </w:pPr>
          </w:p>
          <w:p w:rsidR="00D33ED5" w:rsidRPr="00654D2A" w:rsidRDefault="00D33ED5" w:rsidP="00612BEB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>[Indicatore 13.2 (Debiti in corso di riconoscimento) + Indicatore 13.3 (Debiti riconosciuti e in corso di finanziamento)] maggiore dello   0,60%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3ED5" w:rsidRPr="00BA1E48" w:rsidRDefault="00D33ED5" w:rsidP="00BA1E48">
            <w:pPr>
              <w:jc w:val="center"/>
              <w:rPr>
                <w:rFonts w:cs="Calibri"/>
                <w:bCs/>
                <w:sz w:val="6"/>
                <w:szCs w:val="6"/>
              </w:rPr>
            </w:pPr>
          </w:p>
          <w:p w:rsidR="00D33ED5" w:rsidRPr="00BA1E48" w:rsidRDefault="00D33ED5" w:rsidP="00BA1E48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33ED5" w:rsidRPr="00654D2A" w:rsidRDefault="00D33ED5" w:rsidP="0092467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NO</w:t>
            </w:r>
          </w:p>
          <w:p w:rsidR="00D33ED5" w:rsidRPr="00DE0DC3" w:rsidRDefault="00D33ED5" w:rsidP="0092467E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D33ED5" w:rsidRPr="00DE0DC3">
        <w:tblPrEx>
          <w:tblBorders>
            <w:left w:val="double" w:sz="6" w:space="0" w:color="auto"/>
            <w:right w:val="double" w:sz="6" w:space="0" w:color="auto"/>
          </w:tblBorders>
        </w:tblPrEx>
        <w:trPr>
          <w:cantSplit/>
          <w:trHeight w:val="335"/>
        </w:trPr>
        <w:tc>
          <w:tcPr>
            <w:tcW w:w="681" w:type="dxa"/>
            <w:gridSpan w:val="2"/>
          </w:tcPr>
          <w:p w:rsidR="00D33ED5" w:rsidRPr="00654D2A" w:rsidRDefault="00D33ED5" w:rsidP="00024AF7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bookmarkStart w:id="0" w:name="Testo1"/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bookmarkEnd w:id="0"/>
            <w:r>
              <w:rPr>
                <w:rFonts w:cs="Calibri"/>
                <w:bCs/>
                <w:noProof/>
                <w:sz w:val="20"/>
                <w:szCs w:val="20"/>
              </w:rPr>
              <w:t>P8</w:t>
            </w:r>
            <w:r w:rsidRPr="00654D2A">
              <w:rPr>
                <w:rFonts w:cs="Calibri"/>
                <w:bCs/>
                <w:sz w:val="20"/>
                <w:szCs w:val="20"/>
              </w:rPr>
              <w:br/>
            </w:r>
          </w:p>
        </w:tc>
        <w:tc>
          <w:tcPr>
            <w:tcW w:w="11042" w:type="dxa"/>
            <w:gridSpan w:val="2"/>
            <w:tcBorders>
              <w:right w:val="single" w:sz="4" w:space="0" w:color="auto"/>
            </w:tcBorders>
          </w:tcPr>
          <w:p w:rsidR="00D33ED5" w:rsidRPr="001822E8" w:rsidRDefault="00D33ED5">
            <w:pPr>
              <w:rPr>
                <w:rFonts w:cs="Calibri"/>
                <w:bCs/>
                <w:sz w:val="6"/>
                <w:szCs w:val="6"/>
              </w:rPr>
            </w:pPr>
          </w:p>
          <w:p w:rsidR="00D33ED5" w:rsidRPr="00654D2A" w:rsidRDefault="00D33ED5" w:rsidP="00612BEB">
            <w:pPr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>Indicatore concernente l'effettiva capacita' di riscossione (riferito al totale delle entrate) minore del  47,00%</w:t>
            </w:r>
          </w:p>
        </w:tc>
        <w:tc>
          <w:tcPr>
            <w:tcW w:w="18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3ED5" w:rsidRPr="00BA1E48" w:rsidRDefault="00D33ED5" w:rsidP="00BA1E48">
            <w:pPr>
              <w:jc w:val="center"/>
              <w:rPr>
                <w:rFonts w:cs="Calibri"/>
                <w:bCs/>
                <w:sz w:val="6"/>
                <w:szCs w:val="6"/>
              </w:rPr>
            </w:pPr>
          </w:p>
          <w:p w:rsidR="00D33ED5" w:rsidRPr="00BA1E48" w:rsidRDefault="00D33ED5" w:rsidP="00BA1E48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D33ED5" w:rsidRPr="00654D2A" w:rsidRDefault="00D33ED5" w:rsidP="0092467E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NO</w:t>
            </w:r>
          </w:p>
          <w:p w:rsidR="00D33ED5" w:rsidRPr="00DE0DC3" w:rsidRDefault="00D33ED5" w:rsidP="0092467E">
            <w:pPr>
              <w:jc w:val="center"/>
              <w:rPr>
                <w:rFonts w:cs="Calibri"/>
                <w:bCs/>
                <w:sz w:val="14"/>
                <w:szCs w:val="14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</w:p>
        </w:tc>
      </w:tr>
      <w:tr w:rsidR="00D33ED5" w:rsidRPr="009A07E3">
        <w:tblPrEx>
          <w:tblBorders>
            <w:left w:val="double" w:sz="6" w:space="0" w:color="auto"/>
            <w:bottom w:val="double" w:sz="6" w:space="0" w:color="auto"/>
            <w:right w:val="double" w:sz="6" w:space="0" w:color="auto"/>
          </w:tblBorders>
        </w:tblPrEx>
        <w:trPr>
          <w:cantSplit/>
          <w:trHeight w:val="111"/>
        </w:trPr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D33ED5" w:rsidRPr="009A07E3" w:rsidRDefault="00D33ED5" w:rsidP="00743553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1051" w:type="dxa"/>
            <w:gridSpan w:val="3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D33ED5" w:rsidRPr="009A07E3" w:rsidRDefault="00D33ED5" w:rsidP="00743553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876" w:type="dxa"/>
            <w:gridSpan w:val="2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33ED5" w:rsidRPr="009A07E3" w:rsidRDefault="00D33ED5" w:rsidP="00743553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D33ED5" w:rsidRPr="00B237D2" w:rsidRDefault="00D33ED5" w:rsidP="00743553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</w:tbl>
    <w:p w:rsidR="00D33ED5" w:rsidRDefault="00D33ED5"/>
    <w:tbl>
      <w:tblPr>
        <w:tblW w:w="15477" w:type="dxa"/>
        <w:tblInd w:w="47" w:type="dxa"/>
        <w:tblBorders>
          <w:left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74"/>
        <w:gridCol w:w="11047"/>
        <w:gridCol w:w="1880"/>
        <w:gridCol w:w="1876"/>
      </w:tblGrid>
      <w:tr w:rsidR="00D33ED5" w:rsidRPr="00DE0DC3">
        <w:trPr>
          <w:cantSplit/>
          <w:trHeight w:val="335"/>
        </w:trPr>
        <w:tc>
          <w:tcPr>
            <w:tcW w:w="154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3ED5" w:rsidRPr="0012555F" w:rsidRDefault="00D33ED5" w:rsidP="00160DE4">
            <w:pPr>
              <w:jc w:val="both"/>
              <w:rPr>
                <w:rFonts w:cs="Calibri"/>
                <w:bCs/>
                <w:sz w:val="6"/>
                <w:szCs w:val="6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>Gli enti locali che presentano almeno la meta' dei parametri deficitari (la condizione 'SI' identifica il parametro deficitario) sono strutturalmente deficitari ai sensi dell'articolo 242, comma 1, Tuel.</w:t>
            </w:r>
          </w:p>
        </w:tc>
      </w:tr>
      <w:tr w:rsidR="00D33ED5" w:rsidRPr="00DE0DC3">
        <w:trPr>
          <w:cantSplit/>
          <w:trHeight w:val="335"/>
        </w:trPr>
        <w:tc>
          <w:tcPr>
            <w:tcW w:w="13601" w:type="dxa"/>
            <w:gridSpan w:val="3"/>
            <w:tcBorders>
              <w:top w:val="nil"/>
              <w:left w:val="nil"/>
              <w:bottom w:val="double" w:sz="6" w:space="0" w:color="auto"/>
            </w:tcBorders>
          </w:tcPr>
          <w:p w:rsidR="00D33ED5" w:rsidRPr="00CC70F8" w:rsidRDefault="00D33ED5" w:rsidP="00743553">
            <w:pPr>
              <w:rPr>
                <w:rFonts w:cs="Calibri"/>
                <w:bCs/>
                <w:sz w:val="20"/>
                <w:szCs w:val="20"/>
              </w:rPr>
            </w:pPr>
          </w:p>
        </w:tc>
        <w:tc>
          <w:tcPr>
            <w:tcW w:w="1876" w:type="dxa"/>
            <w:tcBorders>
              <w:top w:val="nil"/>
              <w:bottom w:val="double" w:sz="6" w:space="0" w:color="auto"/>
              <w:right w:val="nil"/>
            </w:tcBorders>
          </w:tcPr>
          <w:p w:rsidR="00D33ED5" w:rsidRPr="0012555F" w:rsidRDefault="00D33ED5" w:rsidP="00CC70F8">
            <w:pPr>
              <w:jc w:val="center"/>
              <w:rPr>
                <w:rFonts w:cs="Calibri"/>
                <w:bCs/>
                <w:sz w:val="6"/>
                <w:szCs w:val="6"/>
              </w:rPr>
            </w:pPr>
          </w:p>
        </w:tc>
      </w:tr>
      <w:tr w:rsidR="00D33ED5" w:rsidRPr="00DE0DC3">
        <w:trPr>
          <w:cantSplit/>
          <w:trHeight w:val="335"/>
        </w:trPr>
        <w:tc>
          <w:tcPr>
            <w:tcW w:w="11721" w:type="dxa"/>
            <w:gridSpan w:val="2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D33ED5" w:rsidRPr="00CC70F8" w:rsidRDefault="00D33ED5" w:rsidP="00BD702A">
            <w:pPr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Sulla base dei parametri suindicati l'ente e' da considerarsi in condizioni strutturalmente deficitarie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3ED5" w:rsidRPr="00BF04A2" w:rsidRDefault="00D33ED5" w:rsidP="00BF04A2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76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:rsidR="00D33ED5" w:rsidRPr="006C5D01" w:rsidRDefault="00D33ED5" w:rsidP="00BD702A">
            <w:pPr>
              <w:jc w:val="center"/>
              <w:rPr>
                <w:rFonts w:cs="Calibri"/>
                <w:bCs/>
                <w:sz w:val="20"/>
                <w:szCs w:val="20"/>
              </w:rPr>
            </w:pPr>
            <w:r w:rsidRPr="0012555F">
              <w:rPr>
                <w:rFonts w:cs="Calibri"/>
                <w:bCs/>
                <w:sz w:val="6"/>
                <w:szCs w:val="6"/>
              </w:rPr>
              <w:br/>
            </w:r>
            <w:r>
              <w:rPr>
                <w:rFonts w:cs="Calibri"/>
                <w:bCs/>
                <w:noProof/>
                <w:sz w:val="20"/>
                <w:szCs w:val="20"/>
              </w:rPr>
              <w:t>NO</w:t>
            </w:r>
          </w:p>
        </w:tc>
      </w:tr>
      <w:tr w:rsidR="00D33ED5" w:rsidRPr="009A07E3">
        <w:tblPrEx>
          <w:tblBorders>
            <w:bottom w:val="double" w:sz="6" w:space="0" w:color="auto"/>
          </w:tblBorders>
        </w:tblPrEx>
        <w:trPr>
          <w:cantSplit/>
          <w:trHeight w:val="111"/>
        </w:trPr>
        <w:tc>
          <w:tcPr>
            <w:tcW w:w="674" w:type="dxa"/>
            <w:tcBorders>
              <w:bottom w:val="double" w:sz="6" w:space="0" w:color="auto"/>
            </w:tcBorders>
            <w:vAlign w:val="center"/>
          </w:tcPr>
          <w:p w:rsidR="00D33ED5" w:rsidRPr="009A07E3" w:rsidRDefault="00D33ED5" w:rsidP="00743553">
            <w:pPr>
              <w:jc w:val="center"/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1047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D33ED5" w:rsidRPr="009A07E3" w:rsidRDefault="00D33ED5" w:rsidP="00743553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D33ED5" w:rsidRPr="00C562EC" w:rsidRDefault="00D33ED5" w:rsidP="00743553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  <w:tc>
          <w:tcPr>
            <w:tcW w:w="1876" w:type="dxa"/>
            <w:tcBorders>
              <w:left w:val="single" w:sz="4" w:space="0" w:color="auto"/>
              <w:bottom w:val="double" w:sz="6" w:space="0" w:color="auto"/>
            </w:tcBorders>
            <w:vAlign w:val="center"/>
          </w:tcPr>
          <w:p w:rsidR="00D33ED5" w:rsidRPr="009A07E3" w:rsidRDefault="00D33ED5" w:rsidP="00743553">
            <w:pPr>
              <w:rPr>
                <w:rFonts w:cs="Calibri"/>
                <w:b/>
                <w:bCs/>
                <w:sz w:val="8"/>
                <w:szCs w:val="8"/>
              </w:rPr>
            </w:pPr>
          </w:p>
        </w:tc>
      </w:tr>
    </w:tbl>
    <w:p w:rsidR="00D33ED5" w:rsidRDefault="00D33ED5"/>
    <w:sectPr w:rsidR="00D33ED5" w:rsidSect="003364C9">
      <w:headerReference w:type="default" r:id="rId6"/>
      <w:pgSz w:w="16838" w:h="11906" w:orient="landscape" w:code="9"/>
      <w:pgMar w:top="539" w:right="641" w:bottom="539" w:left="539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ED5" w:rsidRDefault="00D33ED5">
      <w:r>
        <w:separator/>
      </w:r>
    </w:p>
  </w:endnote>
  <w:endnote w:type="continuationSeparator" w:id="0">
    <w:p w:rsidR="00D33ED5" w:rsidRDefault="00D33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ED5" w:rsidRDefault="00D33ED5">
      <w:r>
        <w:separator/>
      </w:r>
    </w:p>
  </w:footnote>
  <w:footnote w:type="continuationSeparator" w:id="0">
    <w:p w:rsidR="00D33ED5" w:rsidRDefault="00D33E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474" w:type="dxa"/>
      <w:tblInd w:w="47" w:type="dxa"/>
      <w:tblLayout w:type="fixed"/>
      <w:tblCellMar>
        <w:left w:w="70" w:type="dxa"/>
        <w:right w:w="70" w:type="dxa"/>
      </w:tblCellMar>
      <w:tblLook w:val="00A0"/>
    </w:tblPr>
    <w:tblGrid>
      <w:gridCol w:w="11162"/>
      <w:gridCol w:w="4289"/>
    </w:tblGrid>
    <w:tr w:rsidR="00D33ED5" w:rsidRPr="006017E9">
      <w:trPr>
        <w:cantSplit/>
        <w:trHeight w:val="117"/>
        <w:tblHeader/>
      </w:trPr>
      <w:tc>
        <w:tcPr>
          <w:tcW w:w="15474" w:type="dxa"/>
          <w:gridSpan w:val="2"/>
          <w:vAlign w:val="center"/>
        </w:tcPr>
        <w:p w:rsidR="00D33ED5" w:rsidRDefault="00D33ED5" w:rsidP="00D2767C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bookmarkStart w:id="1" w:name="_GoBack"/>
          <w:bookmarkEnd w:id="1"/>
        </w:p>
      </w:tc>
    </w:tr>
    <w:tr w:rsidR="00D33ED5" w:rsidRPr="006017E9">
      <w:trPr>
        <w:cantSplit/>
        <w:tblHeader/>
      </w:trPr>
      <w:tc>
        <w:tcPr>
          <w:tcW w:w="15474" w:type="dxa"/>
          <w:gridSpan w:val="2"/>
          <w:vAlign w:val="center"/>
        </w:tcPr>
        <w:p w:rsidR="00D33ED5" w:rsidRDefault="00D33ED5" w:rsidP="00EB6E3A">
          <w:pPr>
            <w:jc w:val="center"/>
            <w:rPr>
              <w:rFonts w:cs="Calibri"/>
              <w:b/>
              <w:bCs/>
              <w:sz w:val="20"/>
              <w:szCs w:val="20"/>
            </w:rPr>
          </w:pPr>
          <w:r>
            <w:rPr>
              <w:rFonts w:cs="Calibri"/>
              <w:b/>
              <w:bCs/>
              <w:noProof/>
              <w:sz w:val="20"/>
              <w:szCs w:val="20"/>
            </w:rPr>
            <w:t>TABELLA DEI PARAMETRI OBIETTIVI PER I COMUNI AI FINI DELL'ACCERTAMENTO DELLA CONDIZIONE DI ENTE STRUTTURALMENTE DEFICITARIO</w:t>
          </w:r>
        </w:p>
      </w:tc>
    </w:tr>
    <w:tr w:rsidR="00D33ED5" w:rsidRPr="006017E9">
      <w:trPr>
        <w:cantSplit/>
        <w:tblHeader/>
      </w:trPr>
      <w:tc>
        <w:tcPr>
          <w:tcW w:w="15474" w:type="dxa"/>
          <w:gridSpan w:val="2"/>
          <w:vAlign w:val="center"/>
        </w:tcPr>
        <w:p w:rsidR="00D33ED5" w:rsidRDefault="00D33ED5" w:rsidP="00EB6E3A">
          <w:pPr>
            <w:jc w:val="center"/>
            <w:rPr>
              <w:rFonts w:cs="Calibri"/>
              <w:b/>
              <w:bCs/>
              <w:sz w:val="20"/>
              <w:szCs w:val="20"/>
            </w:rPr>
          </w:pPr>
        </w:p>
      </w:tc>
    </w:tr>
    <w:tr w:rsidR="00D33ED5" w:rsidRPr="006017E9">
      <w:trPr>
        <w:cantSplit/>
        <w:trHeight w:val="359"/>
        <w:tblHeader/>
      </w:trPr>
      <w:tc>
        <w:tcPr>
          <w:tcW w:w="11185" w:type="dxa"/>
          <w:vAlign w:val="center"/>
        </w:tcPr>
        <w:p w:rsidR="00D33ED5" w:rsidRPr="001C09B1" w:rsidRDefault="00D33ED5" w:rsidP="00042E82">
          <w:pPr>
            <w:rPr>
              <w:rFonts w:cs="Calibri"/>
              <w:bCs/>
              <w:sz w:val="20"/>
              <w:szCs w:val="20"/>
            </w:rPr>
          </w:pPr>
          <w:r>
            <w:rPr>
              <w:rFonts w:cs="Calibri"/>
              <w:bCs/>
              <w:noProof/>
              <w:sz w:val="20"/>
              <w:szCs w:val="20"/>
            </w:rPr>
            <w:t>COMUNE DI PIEVE A NIEVOLE</w:t>
          </w:r>
        </w:p>
      </w:tc>
      <w:tc>
        <w:tcPr>
          <w:tcW w:w="4289" w:type="dxa"/>
          <w:vAlign w:val="center"/>
        </w:tcPr>
        <w:p w:rsidR="00D33ED5" w:rsidRPr="001C09B1" w:rsidRDefault="00D33ED5" w:rsidP="00510ADE">
          <w:pPr>
            <w:rPr>
              <w:rFonts w:cs="Calibri"/>
              <w:bCs/>
              <w:sz w:val="20"/>
              <w:szCs w:val="20"/>
            </w:rPr>
          </w:pPr>
          <w:r>
            <w:rPr>
              <w:rFonts w:cs="Calibri"/>
              <w:bCs/>
              <w:noProof/>
              <w:sz w:val="20"/>
              <w:szCs w:val="20"/>
            </w:rPr>
            <w:t>Prov. PT</w:t>
          </w:r>
        </w:p>
      </w:tc>
    </w:tr>
    <w:tr w:rsidR="00D33ED5" w:rsidRPr="00A50A8D">
      <w:trPr>
        <w:cantSplit/>
        <w:tblHeader/>
      </w:trPr>
      <w:tc>
        <w:tcPr>
          <w:tcW w:w="15474" w:type="dxa"/>
          <w:gridSpan w:val="2"/>
          <w:vAlign w:val="center"/>
        </w:tcPr>
        <w:p w:rsidR="00D33ED5" w:rsidRPr="00A50A8D" w:rsidRDefault="00D33ED5" w:rsidP="000669DE">
          <w:pPr>
            <w:jc w:val="right"/>
            <w:rPr>
              <w:rFonts w:cs="Calibri"/>
              <w:b/>
              <w:bCs/>
              <w:sz w:val="12"/>
              <w:szCs w:val="12"/>
            </w:rPr>
          </w:pPr>
          <w:r>
            <w:rPr>
              <w:rFonts w:cs="Calibri"/>
              <w:b/>
              <w:bCs/>
              <w:sz w:val="12"/>
              <w:szCs w:val="12"/>
            </w:rPr>
            <w:t xml:space="preserve">Pag. </w:t>
          </w:r>
          <w:r>
            <w:rPr>
              <w:rFonts w:cs="Calibri"/>
              <w:b/>
              <w:bCs/>
              <w:sz w:val="12"/>
              <w:szCs w:val="12"/>
            </w:rPr>
            <w:fldChar w:fldCharType="begin"/>
          </w:r>
          <w:r>
            <w:rPr>
              <w:rFonts w:cs="Calibri"/>
              <w:b/>
              <w:bCs/>
              <w:sz w:val="12"/>
              <w:szCs w:val="12"/>
            </w:rPr>
            <w:instrText xml:space="preserve"> PAGE    \* MERGEFORMAT </w:instrText>
          </w:r>
          <w:r>
            <w:rPr>
              <w:rFonts w:cs="Calibri"/>
              <w:b/>
              <w:bCs/>
              <w:sz w:val="12"/>
              <w:szCs w:val="12"/>
            </w:rPr>
            <w:fldChar w:fldCharType="separate"/>
          </w:r>
          <w:r>
            <w:rPr>
              <w:rFonts w:cs="Calibri"/>
              <w:b/>
              <w:bCs/>
              <w:noProof/>
              <w:sz w:val="12"/>
              <w:szCs w:val="12"/>
            </w:rPr>
            <w:t>1</w:t>
          </w:r>
          <w:r>
            <w:rPr>
              <w:rFonts w:cs="Calibri"/>
              <w:b/>
              <w:bCs/>
              <w:sz w:val="12"/>
              <w:szCs w:val="12"/>
            </w:rPr>
            <w:fldChar w:fldCharType="end"/>
          </w:r>
        </w:p>
      </w:tc>
    </w:tr>
  </w:tbl>
  <w:p w:rsidR="00D33ED5" w:rsidRDefault="00D33ED5" w:rsidP="00C502C6">
    <w:pPr>
      <w:rPr>
        <w:sz w:val="20"/>
      </w:rPr>
    </w:pPr>
    <w:r>
      <w:rPr>
        <w:sz w:val="2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7A4A"/>
    <w:rsid w:val="00024AF7"/>
    <w:rsid w:val="00042E82"/>
    <w:rsid w:val="000669DE"/>
    <w:rsid w:val="000A7AB1"/>
    <w:rsid w:val="0012555F"/>
    <w:rsid w:val="0015459D"/>
    <w:rsid w:val="00160DE4"/>
    <w:rsid w:val="001822E8"/>
    <w:rsid w:val="001B162D"/>
    <w:rsid w:val="001C09B1"/>
    <w:rsid w:val="00234688"/>
    <w:rsid w:val="00260C24"/>
    <w:rsid w:val="003364C9"/>
    <w:rsid w:val="004F12AE"/>
    <w:rsid w:val="00510ADE"/>
    <w:rsid w:val="0058532B"/>
    <w:rsid w:val="005C2DF3"/>
    <w:rsid w:val="006017E9"/>
    <w:rsid w:val="00612BEB"/>
    <w:rsid w:val="00654D2A"/>
    <w:rsid w:val="006C5D01"/>
    <w:rsid w:val="006D4E63"/>
    <w:rsid w:val="00743553"/>
    <w:rsid w:val="007B55B1"/>
    <w:rsid w:val="009202E7"/>
    <w:rsid w:val="0092467E"/>
    <w:rsid w:val="0096647C"/>
    <w:rsid w:val="009A07E3"/>
    <w:rsid w:val="009F1507"/>
    <w:rsid w:val="00A50A8D"/>
    <w:rsid w:val="00A81D32"/>
    <w:rsid w:val="00AD2D80"/>
    <w:rsid w:val="00B237D2"/>
    <w:rsid w:val="00BA1E48"/>
    <w:rsid w:val="00BB75A8"/>
    <w:rsid w:val="00BD702A"/>
    <w:rsid w:val="00BE7666"/>
    <w:rsid w:val="00BF04A2"/>
    <w:rsid w:val="00C502C6"/>
    <w:rsid w:val="00C562EC"/>
    <w:rsid w:val="00CC70F8"/>
    <w:rsid w:val="00D2767C"/>
    <w:rsid w:val="00D33ED5"/>
    <w:rsid w:val="00DE0DC3"/>
    <w:rsid w:val="00EA5073"/>
    <w:rsid w:val="00EB6E3A"/>
    <w:rsid w:val="00EB7A4A"/>
    <w:rsid w:val="00FA1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D3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1D32"/>
    <w:pPr>
      <w:keepNext/>
      <w:outlineLvl w:val="1"/>
    </w:pPr>
    <w:rPr>
      <w:rFonts w:ascii="Arial Narrow" w:hAnsi="Arial Narrow"/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1D32"/>
    <w:pPr>
      <w:keepNext/>
      <w:outlineLvl w:val="2"/>
    </w:pPr>
    <w:rPr>
      <w:b/>
      <w:sz w:val="22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E7D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7DF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A81D3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7D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81D3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7DF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A81D3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k32\StampeWE\Stamp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StampeW.dot</Template>
  <TotalTime>0</TotalTime>
  <Pages>1</Pages>
  <Words>194</Words>
  <Characters>1107</Characters>
  <Application>Microsoft Office Outlook</Application>
  <DocSecurity>0</DocSecurity>
  <Lines>0</Lines>
  <Paragraphs>0</Paragraphs>
  <ScaleCrop>false</ScaleCrop>
  <Company>Akros Informatica s.r.l.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HrGest</dc:creator>
  <cp:keywords/>
  <dc:description/>
  <cp:lastModifiedBy>gildai</cp:lastModifiedBy>
  <cp:revision>2</cp:revision>
  <dcterms:created xsi:type="dcterms:W3CDTF">2021-05-28T11:32:00Z</dcterms:created>
  <dcterms:modified xsi:type="dcterms:W3CDTF">2021-05-28T11:32:00Z</dcterms:modified>
</cp:coreProperties>
</file>