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584" w:rsidRPr="003375BF" w:rsidRDefault="00D50584" w:rsidP="00044D40">
      <w:pPr>
        <w:jc w:val="right"/>
        <w:rPr>
          <w:rFonts w:ascii="Arial" w:hAnsi="Arial" w:cs="Arial"/>
          <w:sz w:val="20"/>
          <w:szCs w:val="20"/>
        </w:rPr>
      </w:pPr>
    </w:p>
    <w:p w:rsidR="00D50584" w:rsidRPr="002921E3" w:rsidRDefault="00D50584" w:rsidP="00044D40">
      <w:pPr>
        <w:jc w:val="right"/>
        <w:rPr>
          <w:rFonts w:cs="Arial"/>
          <w:sz w:val="20"/>
          <w:szCs w:val="20"/>
        </w:rPr>
      </w:pPr>
      <w:r w:rsidRPr="002921E3">
        <w:rPr>
          <w:rFonts w:cs="Arial"/>
          <w:sz w:val="20"/>
          <w:szCs w:val="20"/>
        </w:rPr>
        <w:t>Allegato</w:t>
      </w:r>
      <w:r>
        <w:rPr>
          <w:rFonts w:cs="Arial"/>
          <w:sz w:val="20"/>
          <w:szCs w:val="20"/>
        </w:rPr>
        <w:t xml:space="preserve">”C” </w:t>
      </w:r>
      <w:r w:rsidRPr="002921E3">
        <w:rPr>
          <w:rFonts w:cs="Arial"/>
          <w:sz w:val="20"/>
          <w:szCs w:val="20"/>
        </w:rPr>
        <w:t>alla Delibera GC n. _____/_____</w:t>
      </w:r>
    </w:p>
    <w:p w:rsidR="00D50584" w:rsidRPr="002921E3" w:rsidRDefault="00D50584" w:rsidP="00044D40">
      <w:pPr>
        <w:jc w:val="center"/>
        <w:rPr>
          <w:rFonts w:cs="Arial"/>
          <w:sz w:val="20"/>
          <w:szCs w:val="20"/>
        </w:rPr>
      </w:pPr>
    </w:p>
    <w:p w:rsidR="00D50584" w:rsidRPr="002921E3" w:rsidRDefault="00D50584" w:rsidP="00C92ECC">
      <w:pPr>
        <w:jc w:val="both"/>
        <w:rPr>
          <w:rFonts w:cs="Arial"/>
          <w:b/>
          <w:sz w:val="20"/>
          <w:szCs w:val="20"/>
        </w:rPr>
      </w:pPr>
      <w:r w:rsidRPr="002921E3">
        <w:rPr>
          <w:rFonts w:cs="Arial"/>
          <w:b/>
          <w:sz w:val="20"/>
          <w:szCs w:val="20"/>
        </w:rPr>
        <w:t xml:space="preserve">DIRETTIVE E LINEEE GUIDA FINALIZZATE ALL'ACQUISIZIONE DELLE INFORMZIONI PATRIMONIALI ED ECONOMICHE NECESSARIE PER RENDERE POSSIBILE </w:t>
      </w:r>
      <w:smartTag w:uri="urn:schemas-microsoft-com:office:smarttags" w:element="PersonName">
        <w:smartTagPr>
          <w:attr w:name="ProductID" w:val="LA REDAZIONE DEL"/>
        </w:smartTagPr>
        <w:r w:rsidRPr="002921E3">
          <w:rPr>
            <w:rFonts w:cs="Arial"/>
            <w:b/>
            <w:sz w:val="20"/>
            <w:szCs w:val="20"/>
          </w:rPr>
          <w:t>LA REDAZIONE DEL</w:t>
        </w:r>
      </w:smartTag>
      <w:r w:rsidRPr="002921E3">
        <w:rPr>
          <w:rFonts w:cs="Arial"/>
          <w:b/>
          <w:sz w:val="20"/>
          <w:szCs w:val="20"/>
        </w:rPr>
        <w:t xml:space="preserve"> BILANCIO CONSOLIDATO IMPARTITE ALLE SOCIETA’/ENTI COMPRESI NELL’AREA </w:t>
      </w:r>
      <w:proofErr w:type="spellStart"/>
      <w:r w:rsidRPr="002921E3">
        <w:rPr>
          <w:rFonts w:cs="Arial"/>
          <w:b/>
          <w:sz w:val="20"/>
          <w:szCs w:val="20"/>
        </w:rPr>
        <w:t>DI</w:t>
      </w:r>
      <w:proofErr w:type="spellEnd"/>
      <w:r w:rsidRPr="002921E3">
        <w:rPr>
          <w:rFonts w:cs="Arial"/>
          <w:b/>
          <w:sz w:val="20"/>
          <w:szCs w:val="20"/>
        </w:rPr>
        <w:t xml:space="preserve"> CONSOLIDAMENTO.</w:t>
      </w:r>
    </w:p>
    <w:p w:rsidR="00D50584" w:rsidRPr="002921E3" w:rsidRDefault="00D50584" w:rsidP="00044D40">
      <w:pPr>
        <w:jc w:val="center"/>
        <w:rPr>
          <w:rFonts w:cs="Arial"/>
          <w:sz w:val="20"/>
          <w:szCs w:val="20"/>
        </w:rPr>
      </w:pPr>
    </w:p>
    <w:p w:rsidR="00D50584" w:rsidRPr="002921E3" w:rsidRDefault="00D50584" w:rsidP="00044D40">
      <w:pPr>
        <w:jc w:val="both"/>
        <w:rPr>
          <w:rFonts w:cs="Arial"/>
          <w:sz w:val="20"/>
          <w:szCs w:val="20"/>
        </w:rPr>
      </w:pPr>
      <w:r w:rsidRPr="002921E3">
        <w:rPr>
          <w:rFonts w:cs="Arial"/>
          <w:sz w:val="20"/>
          <w:szCs w:val="20"/>
        </w:rPr>
        <w:t xml:space="preserve">In ossequio alla previsione contenuta nel punto 3.2 del Principio Contabile n. 4.4 (di seguito anche solo Principio) allegato al </w:t>
      </w:r>
      <w:proofErr w:type="spellStart"/>
      <w:r w:rsidRPr="002921E3">
        <w:rPr>
          <w:rFonts w:cs="Arial"/>
          <w:sz w:val="20"/>
          <w:szCs w:val="20"/>
        </w:rPr>
        <w:t>D.Lgs.</w:t>
      </w:r>
      <w:proofErr w:type="spellEnd"/>
      <w:r w:rsidRPr="002921E3">
        <w:rPr>
          <w:rFonts w:cs="Arial"/>
          <w:sz w:val="20"/>
          <w:szCs w:val="20"/>
        </w:rPr>
        <w:t xml:space="preserve"> 118/2011, questo Ente impartisce le linee guida relative all'oggetto ed esposte qui di seguito.</w:t>
      </w:r>
    </w:p>
    <w:p w:rsidR="00D50584" w:rsidRPr="002921E3" w:rsidRDefault="00D50584" w:rsidP="00044D40">
      <w:pPr>
        <w:jc w:val="both"/>
        <w:rPr>
          <w:rFonts w:cs="Arial"/>
          <w:sz w:val="20"/>
          <w:szCs w:val="20"/>
        </w:rPr>
      </w:pPr>
    </w:p>
    <w:p w:rsidR="00D50584" w:rsidRPr="002921E3" w:rsidRDefault="00D50584" w:rsidP="00044D40">
      <w:pPr>
        <w:jc w:val="both"/>
        <w:rPr>
          <w:rFonts w:cs="Arial"/>
          <w:b/>
          <w:sz w:val="20"/>
          <w:szCs w:val="20"/>
          <w:u w:val="single"/>
        </w:rPr>
      </w:pPr>
      <w:r w:rsidRPr="002921E3">
        <w:rPr>
          <w:rFonts w:cs="Arial"/>
          <w:b/>
          <w:sz w:val="20"/>
          <w:szCs w:val="20"/>
          <w:u w:val="single"/>
        </w:rPr>
        <w:t>Modalità e tempi di trasmissione bilanci, informazioni e documenti (Principio punto 3.2 sub 1 e 2)</w:t>
      </w:r>
    </w:p>
    <w:p w:rsidR="00D50584" w:rsidRPr="002921E3" w:rsidRDefault="00D50584" w:rsidP="00044D40">
      <w:pPr>
        <w:jc w:val="both"/>
        <w:rPr>
          <w:rFonts w:cs="Arial"/>
          <w:sz w:val="20"/>
          <w:szCs w:val="20"/>
        </w:rPr>
      </w:pPr>
      <w:r w:rsidRPr="002921E3">
        <w:rPr>
          <w:rFonts w:cs="Arial"/>
          <w:sz w:val="20"/>
          <w:szCs w:val="20"/>
        </w:rPr>
        <w:t xml:space="preserve">Il Principio prevede che </w:t>
      </w:r>
      <w:r>
        <w:rPr>
          <w:rFonts w:cs="Arial"/>
          <w:sz w:val="20"/>
          <w:szCs w:val="20"/>
        </w:rPr>
        <w:t xml:space="preserve">i soggetti consolidati </w:t>
      </w:r>
      <w:r w:rsidRPr="002921E3">
        <w:rPr>
          <w:rFonts w:cs="Arial"/>
          <w:sz w:val="20"/>
          <w:szCs w:val="20"/>
        </w:rPr>
        <w:t xml:space="preserve">trasmettano i bilanci comunque non oltre il 20 </w:t>
      </w:r>
      <w:r>
        <w:rPr>
          <w:rFonts w:cs="Arial"/>
          <w:sz w:val="20"/>
          <w:szCs w:val="20"/>
        </w:rPr>
        <w:t>luglio</w:t>
      </w:r>
      <w:r w:rsidRPr="002921E3">
        <w:rPr>
          <w:rFonts w:cs="Arial"/>
          <w:sz w:val="20"/>
          <w:szCs w:val="20"/>
        </w:rPr>
        <w:t xml:space="preserve"> di ogni anno.</w:t>
      </w:r>
      <w:r>
        <w:rPr>
          <w:rFonts w:cs="Arial"/>
          <w:sz w:val="20"/>
          <w:szCs w:val="20"/>
        </w:rPr>
        <w:t xml:space="preserve"> In considerazione della </w:t>
      </w:r>
      <w:proofErr w:type="spellStart"/>
      <w:r>
        <w:rPr>
          <w:rFonts w:cs="Arial"/>
          <w:sz w:val="20"/>
          <w:szCs w:val="20"/>
        </w:rPr>
        <w:t>postergazione</w:t>
      </w:r>
      <w:proofErr w:type="spellEnd"/>
      <w:r>
        <w:rPr>
          <w:rFonts w:cs="Arial"/>
          <w:sz w:val="20"/>
          <w:szCs w:val="20"/>
        </w:rPr>
        <w:t xml:space="preserve"> di circa due mesi dei tempi di approvazione dei bilanci di esercizio disposta a causa dell’emergenza Covid-19, la trasmissione dovrà avvenire </w:t>
      </w:r>
      <w:r w:rsidR="008C6CF2">
        <w:rPr>
          <w:rFonts w:cs="Arial"/>
          <w:sz w:val="20"/>
          <w:szCs w:val="20"/>
        </w:rPr>
        <w:t>prima possibile</w:t>
      </w:r>
      <w:r>
        <w:rPr>
          <w:rFonts w:cs="Arial"/>
          <w:sz w:val="20"/>
          <w:szCs w:val="20"/>
        </w:rPr>
        <w:t>.</w:t>
      </w:r>
      <w:r w:rsidRPr="002921E3">
        <w:rPr>
          <w:rFonts w:cs="Arial"/>
          <w:sz w:val="20"/>
          <w:szCs w:val="20"/>
        </w:rPr>
        <w:t xml:space="preserve"> </w:t>
      </w:r>
      <w:r>
        <w:rPr>
          <w:rFonts w:cs="Arial"/>
          <w:sz w:val="20"/>
          <w:szCs w:val="20"/>
        </w:rPr>
        <w:t>Di conseguenza l</w:t>
      </w:r>
      <w:r w:rsidRPr="002921E3">
        <w:rPr>
          <w:rFonts w:cs="Arial"/>
          <w:sz w:val="20"/>
          <w:szCs w:val="20"/>
        </w:rPr>
        <w:t xml:space="preserve">e società/enti comprese nel perimetro di consolidamento (tenendo presente che l'osservanza dei termini di seguito indicati è particolarmente importante per permettere il rispetto dei tempi previsti per il controllo e l'approvazione del consolidato) dovranno trasmettere </w:t>
      </w:r>
      <w:r w:rsidRPr="002921E3">
        <w:rPr>
          <w:rFonts w:cs="Arial"/>
          <w:b/>
          <w:sz w:val="20"/>
          <w:szCs w:val="20"/>
          <w:u w:val="single"/>
        </w:rPr>
        <w:t>a stretto giro e senza ulteriore indugio:</w:t>
      </w:r>
    </w:p>
    <w:p w:rsidR="00D50584" w:rsidRPr="002921E3" w:rsidRDefault="00D50584" w:rsidP="00EA35E0">
      <w:pPr>
        <w:pStyle w:val="Paragrafoelenco"/>
        <w:numPr>
          <w:ilvl w:val="0"/>
          <w:numId w:val="1"/>
        </w:numPr>
        <w:jc w:val="both"/>
        <w:rPr>
          <w:rFonts w:cs="Arial"/>
          <w:sz w:val="20"/>
          <w:szCs w:val="20"/>
        </w:rPr>
      </w:pPr>
      <w:r w:rsidRPr="002921E3">
        <w:rPr>
          <w:rFonts w:cs="Arial"/>
          <w:b/>
          <w:sz w:val="20"/>
          <w:szCs w:val="20"/>
        </w:rPr>
        <w:t>il Bilancio di esercizio o rendiconto relativo all'esercizio chiuso al 31 dicembre 20</w:t>
      </w:r>
      <w:r w:rsidR="008C6CF2">
        <w:rPr>
          <w:rFonts w:cs="Arial"/>
          <w:b/>
          <w:sz w:val="20"/>
          <w:szCs w:val="20"/>
        </w:rPr>
        <w:t>20</w:t>
      </w:r>
      <w:r w:rsidRPr="002921E3">
        <w:rPr>
          <w:rFonts w:cs="Arial"/>
          <w:sz w:val="20"/>
          <w:szCs w:val="20"/>
        </w:rPr>
        <w:t>;</w:t>
      </w:r>
    </w:p>
    <w:p w:rsidR="00D50584" w:rsidRPr="002921E3" w:rsidRDefault="00D50584" w:rsidP="00EA35E0">
      <w:pPr>
        <w:pStyle w:val="Paragrafoelenco"/>
        <w:numPr>
          <w:ilvl w:val="1"/>
          <w:numId w:val="1"/>
        </w:numPr>
        <w:jc w:val="both"/>
        <w:rPr>
          <w:rFonts w:cs="Arial"/>
          <w:sz w:val="20"/>
          <w:szCs w:val="20"/>
        </w:rPr>
      </w:pPr>
      <w:r w:rsidRPr="002921E3">
        <w:rPr>
          <w:rFonts w:cs="Arial"/>
          <w:sz w:val="20"/>
          <w:szCs w:val="20"/>
        </w:rPr>
        <w:t>in alternativa, il Bilancio consolidato relativo all'esercizio 20</w:t>
      </w:r>
      <w:r w:rsidR="008C6CF2">
        <w:rPr>
          <w:rFonts w:cs="Arial"/>
          <w:sz w:val="20"/>
          <w:szCs w:val="20"/>
        </w:rPr>
        <w:t>20</w:t>
      </w:r>
      <w:r w:rsidRPr="002921E3">
        <w:rPr>
          <w:rFonts w:cs="Arial"/>
          <w:sz w:val="20"/>
          <w:szCs w:val="20"/>
        </w:rPr>
        <w:t xml:space="preserve"> (per le capogruppo);</w:t>
      </w:r>
    </w:p>
    <w:p w:rsidR="00D50584" w:rsidRPr="002921E3" w:rsidRDefault="00D50584" w:rsidP="00EA35E0">
      <w:pPr>
        <w:pStyle w:val="Paragrafoelenco"/>
        <w:numPr>
          <w:ilvl w:val="1"/>
          <w:numId w:val="1"/>
        </w:numPr>
        <w:jc w:val="both"/>
        <w:rPr>
          <w:rFonts w:cs="Arial"/>
          <w:sz w:val="20"/>
          <w:szCs w:val="20"/>
        </w:rPr>
      </w:pPr>
      <w:r w:rsidRPr="002921E3">
        <w:rPr>
          <w:rFonts w:cs="Arial"/>
          <w:sz w:val="20"/>
          <w:szCs w:val="20"/>
        </w:rPr>
        <w:t>ove tali documenti non siano ancora stati approvati: il Bilancio di esercizio predisposto per l'approvazione o il pre-consuntivo;</w:t>
      </w:r>
    </w:p>
    <w:p w:rsidR="00D50584" w:rsidRPr="002921E3" w:rsidRDefault="00D50584" w:rsidP="008E2E57">
      <w:pPr>
        <w:pStyle w:val="Paragrafoelenco"/>
        <w:numPr>
          <w:ilvl w:val="0"/>
          <w:numId w:val="1"/>
        </w:numPr>
        <w:jc w:val="both"/>
        <w:rPr>
          <w:rFonts w:cs="Arial"/>
          <w:sz w:val="20"/>
          <w:szCs w:val="20"/>
        </w:rPr>
      </w:pPr>
      <w:r w:rsidRPr="002921E3">
        <w:rPr>
          <w:rFonts w:cs="Arial"/>
          <w:b/>
          <w:sz w:val="20"/>
          <w:szCs w:val="20"/>
        </w:rPr>
        <w:t>le informazioni integrative</w:t>
      </w:r>
      <w:r w:rsidRPr="002921E3">
        <w:rPr>
          <w:rFonts w:cs="Arial"/>
          <w:sz w:val="20"/>
          <w:szCs w:val="20"/>
        </w:rPr>
        <w:t xml:space="preserve"> dei dati contenuti nei predetti bilanci necessarie all'elaborazione del consolidato;</w:t>
      </w:r>
    </w:p>
    <w:p w:rsidR="00D50584" w:rsidRPr="002921E3" w:rsidRDefault="00D50584" w:rsidP="00EA3B58">
      <w:pPr>
        <w:pStyle w:val="Paragrafoelenco"/>
        <w:numPr>
          <w:ilvl w:val="0"/>
          <w:numId w:val="1"/>
        </w:numPr>
        <w:jc w:val="both"/>
        <w:rPr>
          <w:rFonts w:cs="Arial"/>
          <w:sz w:val="20"/>
          <w:szCs w:val="20"/>
        </w:rPr>
      </w:pPr>
      <w:r w:rsidRPr="002921E3">
        <w:rPr>
          <w:rFonts w:cs="Arial"/>
          <w:b/>
          <w:sz w:val="20"/>
          <w:szCs w:val="20"/>
        </w:rPr>
        <w:t>le informazioni di dettaglio riguardanti le operazioni infra-gruppo</w:t>
      </w:r>
      <w:r w:rsidRPr="002921E3">
        <w:rPr>
          <w:rFonts w:cs="Arial"/>
          <w:sz w:val="20"/>
          <w:szCs w:val="20"/>
        </w:rPr>
        <w:t xml:space="preserve">, (crediti e debiti, ricavi e costi) esposte in modo chiaro ed esaustivo (utilizzando dettagli, prospetti, partitari o quant'altro ritenuto più funzionale) </w:t>
      </w:r>
      <w:r w:rsidRPr="002921E3">
        <w:rPr>
          <w:rFonts w:cs="Arial"/>
          <w:b/>
          <w:sz w:val="20"/>
          <w:szCs w:val="20"/>
          <w:u w:val="single"/>
        </w:rPr>
        <w:t xml:space="preserve">comunque </w:t>
      </w:r>
      <w:r w:rsidRPr="002921E3">
        <w:rPr>
          <w:rFonts w:cs="Arial"/>
          <w:b/>
          <w:sz w:val="20"/>
          <w:szCs w:val="20"/>
        </w:rPr>
        <w:t>classificate anche in base alle voci di credito, debito, ricavo o costo alle quali sono state imputate in bilancio</w:t>
      </w:r>
      <w:r w:rsidRPr="002921E3">
        <w:rPr>
          <w:rFonts w:cs="Arial"/>
          <w:sz w:val="20"/>
          <w:szCs w:val="20"/>
        </w:rPr>
        <w:t>;</w:t>
      </w:r>
    </w:p>
    <w:p w:rsidR="00D50584" w:rsidRPr="002921E3" w:rsidRDefault="00D50584" w:rsidP="00EA3B58">
      <w:pPr>
        <w:pStyle w:val="Paragrafoelenco"/>
        <w:numPr>
          <w:ilvl w:val="0"/>
          <w:numId w:val="1"/>
        </w:numPr>
        <w:jc w:val="both"/>
        <w:rPr>
          <w:rFonts w:cs="Arial"/>
          <w:sz w:val="20"/>
          <w:szCs w:val="20"/>
        </w:rPr>
      </w:pPr>
      <w:r w:rsidRPr="002921E3">
        <w:rPr>
          <w:rFonts w:cs="Arial"/>
          <w:b/>
          <w:sz w:val="20"/>
          <w:szCs w:val="20"/>
        </w:rPr>
        <w:t>le eventuali ulteriori informazioni</w:t>
      </w:r>
      <w:r w:rsidRPr="002921E3">
        <w:rPr>
          <w:rFonts w:cs="Arial"/>
          <w:sz w:val="20"/>
          <w:szCs w:val="20"/>
        </w:rPr>
        <w:t xml:space="preserve"> che questo ente riterrà necessario o opportuno richiedere anche in dipendenza della elaborazione dei dati ricevuti.</w:t>
      </w:r>
    </w:p>
    <w:p w:rsidR="00D50584" w:rsidRPr="002921E3" w:rsidRDefault="00D50584" w:rsidP="00EA3B58">
      <w:pPr>
        <w:pStyle w:val="Paragrafoelenco"/>
        <w:ind w:left="0"/>
        <w:jc w:val="both"/>
        <w:rPr>
          <w:rFonts w:cs="Arial"/>
          <w:sz w:val="20"/>
          <w:szCs w:val="20"/>
        </w:rPr>
      </w:pPr>
    </w:p>
    <w:p w:rsidR="00D50584" w:rsidRPr="002921E3" w:rsidRDefault="00D50584" w:rsidP="00EA3B58">
      <w:pPr>
        <w:jc w:val="both"/>
        <w:rPr>
          <w:rFonts w:cs="Arial"/>
          <w:b/>
          <w:sz w:val="20"/>
          <w:szCs w:val="20"/>
          <w:u w:val="single"/>
        </w:rPr>
      </w:pPr>
      <w:r w:rsidRPr="002921E3">
        <w:rPr>
          <w:rFonts w:cs="Arial"/>
          <w:b/>
          <w:sz w:val="20"/>
          <w:szCs w:val="20"/>
          <w:u w:val="single"/>
        </w:rPr>
        <w:t>Istruzioni per l'adeguamento dei bilanci del Gruppo (Principio punto 3.2 sub 3)</w:t>
      </w:r>
    </w:p>
    <w:p w:rsidR="00D50584" w:rsidRPr="002921E3" w:rsidRDefault="00D50584" w:rsidP="00EA3B58">
      <w:pPr>
        <w:jc w:val="both"/>
        <w:rPr>
          <w:rFonts w:cs="Arial"/>
          <w:sz w:val="20"/>
          <w:szCs w:val="20"/>
        </w:rPr>
      </w:pPr>
      <w:r w:rsidRPr="002921E3">
        <w:rPr>
          <w:rFonts w:cs="Arial"/>
          <w:sz w:val="20"/>
          <w:szCs w:val="20"/>
        </w:rPr>
        <w:t xml:space="preserve">Di seguito si riassumono le istruzioni per l’adeguamento dei bilanci del Gruppo.  </w:t>
      </w:r>
    </w:p>
    <w:p w:rsidR="00D50584" w:rsidRPr="002921E3" w:rsidRDefault="00D50584" w:rsidP="00D06D27">
      <w:pPr>
        <w:pStyle w:val="Paragrafoelenco"/>
        <w:numPr>
          <w:ilvl w:val="0"/>
          <w:numId w:val="3"/>
        </w:numPr>
        <w:jc w:val="both"/>
        <w:rPr>
          <w:rFonts w:cs="Arial"/>
          <w:b/>
          <w:sz w:val="20"/>
          <w:szCs w:val="20"/>
        </w:rPr>
      </w:pPr>
      <w:r w:rsidRPr="002921E3">
        <w:rPr>
          <w:rFonts w:cs="Arial"/>
          <w:b/>
          <w:sz w:val="20"/>
          <w:szCs w:val="20"/>
        </w:rPr>
        <w:t>Definizione e funzione del bilancio consolidato</w:t>
      </w:r>
    </w:p>
    <w:p w:rsidR="00D50584" w:rsidRPr="002921E3" w:rsidRDefault="00D50584" w:rsidP="00D06D27">
      <w:pPr>
        <w:ind w:left="360"/>
        <w:jc w:val="both"/>
        <w:rPr>
          <w:rFonts w:cs="Arial"/>
          <w:sz w:val="20"/>
          <w:szCs w:val="20"/>
        </w:rPr>
      </w:pPr>
      <w:r w:rsidRPr="002921E3">
        <w:rPr>
          <w:rFonts w:cs="Arial"/>
          <w:sz w:val="20"/>
          <w:szCs w:val="20"/>
        </w:rPr>
        <w:t>Il bilancio consolidato del Gruppo Amministrazione Pubblica è uniformato ai seguenti principi ed è:</w:t>
      </w:r>
    </w:p>
    <w:p w:rsidR="00D50584" w:rsidRPr="002921E3" w:rsidRDefault="00D50584" w:rsidP="004A69FC">
      <w:pPr>
        <w:pStyle w:val="Paragrafoelenco"/>
        <w:numPr>
          <w:ilvl w:val="0"/>
          <w:numId w:val="5"/>
        </w:numPr>
        <w:jc w:val="both"/>
        <w:rPr>
          <w:rFonts w:cs="Arial"/>
          <w:sz w:val="20"/>
          <w:szCs w:val="20"/>
        </w:rPr>
      </w:pPr>
      <w:r w:rsidRPr="002921E3">
        <w:rPr>
          <w:rFonts w:cs="Arial"/>
          <w:sz w:val="20"/>
          <w:szCs w:val="20"/>
        </w:rPr>
        <w:t xml:space="preserve">predisposto in attuazione degli articoli dall’11-bis all’11-quinquies del </w:t>
      </w:r>
      <w:proofErr w:type="spellStart"/>
      <w:r w:rsidRPr="002921E3">
        <w:rPr>
          <w:rFonts w:cs="Arial"/>
          <w:sz w:val="20"/>
          <w:szCs w:val="20"/>
        </w:rPr>
        <w:t>D.Lgs</w:t>
      </w:r>
      <w:proofErr w:type="spellEnd"/>
      <w:r w:rsidRPr="002921E3">
        <w:rPr>
          <w:rFonts w:cs="Arial"/>
          <w:sz w:val="20"/>
          <w:szCs w:val="20"/>
        </w:rPr>
        <w:t xml:space="preserve"> 118/2011 e del Principio Contabile 4/4 ad esso allegato;</w:t>
      </w:r>
    </w:p>
    <w:p w:rsidR="00D50584" w:rsidRPr="002921E3" w:rsidRDefault="00D50584" w:rsidP="004A69FC">
      <w:pPr>
        <w:pStyle w:val="Paragrafoelenco"/>
        <w:numPr>
          <w:ilvl w:val="0"/>
          <w:numId w:val="5"/>
        </w:numPr>
        <w:jc w:val="both"/>
        <w:rPr>
          <w:rFonts w:cs="Arial"/>
          <w:sz w:val="20"/>
          <w:szCs w:val="20"/>
        </w:rPr>
      </w:pPr>
      <w:r w:rsidRPr="002921E3">
        <w:rPr>
          <w:rFonts w:cs="Arial"/>
          <w:sz w:val="20"/>
          <w:szCs w:val="20"/>
        </w:rPr>
        <w:t>composto dal conto economico, dallo stato patrimoniale e dai relativi allegati (Relazione sulla Gestione e Nota Integrativa);</w:t>
      </w:r>
    </w:p>
    <w:p w:rsidR="00D50584" w:rsidRPr="002921E3" w:rsidRDefault="00D50584" w:rsidP="004A69FC">
      <w:pPr>
        <w:pStyle w:val="Paragrafoelenco"/>
        <w:numPr>
          <w:ilvl w:val="0"/>
          <w:numId w:val="5"/>
        </w:numPr>
        <w:jc w:val="both"/>
        <w:rPr>
          <w:rFonts w:cs="Arial"/>
          <w:sz w:val="20"/>
          <w:szCs w:val="20"/>
        </w:rPr>
      </w:pPr>
      <w:r w:rsidRPr="002921E3">
        <w:rPr>
          <w:rFonts w:cs="Arial"/>
          <w:sz w:val="20"/>
          <w:szCs w:val="20"/>
        </w:rPr>
        <w:t>riferito alla data di chiusura del 31 dicembre di ciascun esercizio;</w:t>
      </w:r>
    </w:p>
    <w:p w:rsidR="00D50584" w:rsidRPr="002921E3" w:rsidRDefault="00D50584" w:rsidP="004A69FC">
      <w:pPr>
        <w:pStyle w:val="Paragrafoelenco"/>
        <w:numPr>
          <w:ilvl w:val="0"/>
          <w:numId w:val="5"/>
        </w:numPr>
        <w:jc w:val="both"/>
        <w:rPr>
          <w:rFonts w:cs="Arial"/>
          <w:sz w:val="20"/>
          <w:szCs w:val="20"/>
        </w:rPr>
      </w:pPr>
      <w:r w:rsidRPr="002921E3">
        <w:rPr>
          <w:rFonts w:cs="Arial"/>
          <w:sz w:val="20"/>
          <w:szCs w:val="20"/>
        </w:rPr>
        <w:t>predisposto facendo riferimento all’area di consolidamento, individuata dall’ente capogruppo, alla data del 31 dicembre dell’esercizio cui si riferisce;</w:t>
      </w:r>
    </w:p>
    <w:p w:rsidR="00D50584" w:rsidRPr="002921E3" w:rsidRDefault="00D50584" w:rsidP="004A69FC">
      <w:pPr>
        <w:pStyle w:val="Paragrafoelenco"/>
        <w:numPr>
          <w:ilvl w:val="0"/>
          <w:numId w:val="5"/>
        </w:numPr>
        <w:jc w:val="both"/>
        <w:rPr>
          <w:rFonts w:cs="Arial"/>
          <w:sz w:val="20"/>
          <w:szCs w:val="20"/>
        </w:rPr>
      </w:pPr>
      <w:r w:rsidRPr="002921E3">
        <w:rPr>
          <w:rFonts w:cs="Arial"/>
          <w:sz w:val="20"/>
          <w:szCs w:val="20"/>
        </w:rPr>
        <w:t>approvato entro il 30 settembre dell’anno suc</w:t>
      </w:r>
      <w:r>
        <w:rPr>
          <w:rFonts w:cs="Arial"/>
          <w:sz w:val="20"/>
          <w:szCs w:val="20"/>
        </w:rPr>
        <w:t>cessivo a quello di riferimento</w:t>
      </w:r>
      <w:r w:rsidR="005E69C7">
        <w:rPr>
          <w:rFonts w:cs="Arial"/>
          <w:sz w:val="20"/>
          <w:szCs w:val="20"/>
        </w:rPr>
        <w:t>.</w:t>
      </w:r>
    </w:p>
    <w:p w:rsidR="00D50584" w:rsidRPr="002921E3" w:rsidRDefault="00D50584" w:rsidP="00EA3B58">
      <w:pPr>
        <w:pStyle w:val="Paragrafoelenco"/>
        <w:numPr>
          <w:ilvl w:val="0"/>
          <w:numId w:val="3"/>
        </w:numPr>
        <w:jc w:val="both"/>
        <w:rPr>
          <w:rFonts w:cs="Arial"/>
          <w:b/>
          <w:sz w:val="20"/>
          <w:szCs w:val="20"/>
        </w:rPr>
      </w:pPr>
      <w:r w:rsidRPr="002921E3">
        <w:rPr>
          <w:rFonts w:cs="Arial"/>
          <w:b/>
          <w:sz w:val="20"/>
          <w:szCs w:val="20"/>
        </w:rPr>
        <w:t>Eliminazione delle operazioni infragruppo</w:t>
      </w:r>
    </w:p>
    <w:p w:rsidR="00D50584" w:rsidRPr="002921E3" w:rsidRDefault="00D50584" w:rsidP="001E2927">
      <w:pPr>
        <w:jc w:val="both"/>
        <w:rPr>
          <w:rFonts w:cs="Arial"/>
          <w:sz w:val="20"/>
          <w:szCs w:val="20"/>
        </w:rPr>
      </w:pPr>
      <w:r w:rsidRPr="002921E3">
        <w:rPr>
          <w:rFonts w:cs="Arial"/>
          <w:sz w:val="20"/>
          <w:szCs w:val="20"/>
        </w:rPr>
        <w:t xml:space="preserve">Il bilancio consolidato deve includere soltanto le operazioni che i componenti inclusi nel consolidamento hanno effettuato con i terzi estranei al gruppo. Il bilancio consolidato si basa infatti sul principio che esso deve riflettere la situazione </w:t>
      </w:r>
      <w:proofErr w:type="spellStart"/>
      <w:r w:rsidRPr="002921E3">
        <w:rPr>
          <w:rFonts w:cs="Arial"/>
          <w:sz w:val="20"/>
          <w:szCs w:val="20"/>
        </w:rPr>
        <w:t>patrimoniale-finanziaria</w:t>
      </w:r>
      <w:proofErr w:type="spellEnd"/>
      <w:r w:rsidRPr="002921E3">
        <w:rPr>
          <w:rFonts w:cs="Arial"/>
          <w:sz w:val="20"/>
          <w:szCs w:val="20"/>
        </w:rPr>
        <w:t xml:space="preserve"> ed il risultato economico conseguito, di un’unica entità economica composta da una pluralità di soggetti giuridici. </w:t>
      </w:r>
    </w:p>
    <w:p w:rsidR="00D50584" w:rsidRPr="002921E3" w:rsidRDefault="00D50584" w:rsidP="001E2927">
      <w:pPr>
        <w:jc w:val="both"/>
        <w:rPr>
          <w:rFonts w:cs="Arial"/>
          <w:sz w:val="20"/>
          <w:szCs w:val="20"/>
        </w:rPr>
      </w:pPr>
      <w:r w:rsidRPr="002921E3">
        <w:rPr>
          <w:rFonts w:cs="Arial"/>
          <w:sz w:val="20"/>
          <w:szCs w:val="20"/>
        </w:rPr>
        <w:t xml:space="preserve">Pertanto, devono essere eliminati in sede di consolidamento le operazioni e i saldi reciproci, perché costituiscono semplicemente il trasferimento di risorse all’interno del gruppo. </w:t>
      </w:r>
    </w:p>
    <w:p w:rsidR="00D50584" w:rsidRPr="002921E3" w:rsidRDefault="00D50584" w:rsidP="001E2927">
      <w:pPr>
        <w:jc w:val="both"/>
        <w:rPr>
          <w:rFonts w:cs="Arial"/>
          <w:sz w:val="20"/>
          <w:szCs w:val="20"/>
        </w:rPr>
      </w:pPr>
      <w:r w:rsidRPr="002921E3">
        <w:rPr>
          <w:rFonts w:cs="Arial"/>
          <w:sz w:val="20"/>
          <w:szCs w:val="20"/>
        </w:rPr>
        <w:t xml:space="preserve">La redazione del bilancio consolidato richiede pertanto interventi di rettifica dei bilanci dei componenti del gruppo, riguardanti i saldi, le operazioni, i proventi e gli oneri riguardanti operazioni effettuate all’interno del gruppo amministrazione pubblica. </w:t>
      </w:r>
    </w:p>
    <w:p w:rsidR="00D50584" w:rsidRPr="002921E3" w:rsidRDefault="00D50584" w:rsidP="001E2927">
      <w:pPr>
        <w:jc w:val="both"/>
        <w:rPr>
          <w:rFonts w:cs="Arial"/>
          <w:sz w:val="20"/>
          <w:szCs w:val="20"/>
        </w:rPr>
      </w:pPr>
      <w:r w:rsidRPr="002921E3">
        <w:rPr>
          <w:rFonts w:cs="Arial"/>
          <w:b/>
          <w:sz w:val="20"/>
          <w:szCs w:val="20"/>
        </w:rPr>
        <w:lastRenderedPageBreak/>
        <w:t>L’identificazione delle operazioni infragruppo ai fini dell’eliminazione e dell’elisione dei dati contabili relativi è effettuata sulla base delle informazioni  trasmesse dai componenti del gruppo con il bilancio</w:t>
      </w:r>
      <w:r w:rsidRPr="002921E3">
        <w:rPr>
          <w:rFonts w:cs="Arial"/>
          <w:sz w:val="20"/>
          <w:szCs w:val="20"/>
        </w:rPr>
        <w:t xml:space="preserve">.  </w:t>
      </w:r>
    </w:p>
    <w:p w:rsidR="00D50584" w:rsidRPr="002921E3" w:rsidRDefault="00D50584" w:rsidP="001E2927">
      <w:pPr>
        <w:jc w:val="both"/>
        <w:rPr>
          <w:rFonts w:cs="Arial"/>
          <w:sz w:val="20"/>
          <w:szCs w:val="20"/>
        </w:rPr>
      </w:pPr>
      <w:r w:rsidRPr="002921E3">
        <w:rPr>
          <w:rFonts w:cs="Arial"/>
          <w:sz w:val="20"/>
          <w:szCs w:val="20"/>
        </w:rPr>
        <w:t>Il principio elenca, al punto 4.2 cui si rimanda, alcun particolari interventi di elisione ed i relativi effetti.</w:t>
      </w:r>
    </w:p>
    <w:p w:rsidR="00D50584" w:rsidRPr="002921E3" w:rsidRDefault="00D50584" w:rsidP="001E2927">
      <w:pPr>
        <w:jc w:val="both"/>
        <w:rPr>
          <w:rFonts w:cs="Arial"/>
          <w:sz w:val="20"/>
          <w:szCs w:val="20"/>
        </w:rPr>
      </w:pPr>
      <w:r w:rsidRPr="002921E3">
        <w:rPr>
          <w:rFonts w:cs="Arial"/>
          <w:sz w:val="20"/>
          <w:szCs w:val="20"/>
        </w:rPr>
        <w:t>L’eliminazione di dati contabili può essere evitata se relativa ad operazioni infragruppo di importo irrilevante, indicandone il motivo nella nota integrativa. L’irrilevanza degli elementi patrimoniali ed economici è misurata rispettivamente con riferimento all’ammontare complessivo degli elementi patrimoniali ed economici di cui fanno parte.</w:t>
      </w:r>
    </w:p>
    <w:p w:rsidR="00D50584" w:rsidRPr="002921E3" w:rsidRDefault="00D50584" w:rsidP="00651542">
      <w:pPr>
        <w:jc w:val="both"/>
        <w:rPr>
          <w:rFonts w:cs="Arial"/>
          <w:sz w:val="20"/>
          <w:szCs w:val="20"/>
        </w:rPr>
      </w:pPr>
      <w:r w:rsidRPr="002921E3">
        <w:rPr>
          <w:rFonts w:cs="Arial"/>
          <w:sz w:val="20"/>
          <w:szCs w:val="20"/>
        </w:rPr>
        <w:t>La procedura di eliminazione presuppone l’equivalenza delle partite reciproche. Al fine di ridurre eventuali disallineamenti è necessario che i componenti del Gruppo si attivino, in sede di trasmissione dei dati per la redazione del consolidato, al fine di fornire i necessari dettagli e informazioni.</w:t>
      </w:r>
    </w:p>
    <w:p w:rsidR="00D50584" w:rsidRPr="002921E3" w:rsidRDefault="00D50584" w:rsidP="00CC785F">
      <w:pPr>
        <w:pStyle w:val="Paragrafoelenco"/>
        <w:numPr>
          <w:ilvl w:val="0"/>
          <w:numId w:val="3"/>
        </w:numPr>
        <w:jc w:val="both"/>
        <w:rPr>
          <w:rFonts w:cs="Arial"/>
          <w:b/>
          <w:sz w:val="20"/>
          <w:szCs w:val="20"/>
        </w:rPr>
      </w:pPr>
      <w:r w:rsidRPr="002921E3">
        <w:rPr>
          <w:rFonts w:cs="Arial"/>
          <w:b/>
          <w:sz w:val="20"/>
          <w:szCs w:val="20"/>
        </w:rPr>
        <w:t>Criteri di valutazione</w:t>
      </w:r>
    </w:p>
    <w:p w:rsidR="00D50584" w:rsidRPr="002921E3" w:rsidRDefault="00D50584" w:rsidP="00260ECB">
      <w:pPr>
        <w:jc w:val="both"/>
        <w:rPr>
          <w:rFonts w:cs="Arial"/>
          <w:sz w:val="20"/>
          <w:szCs w:val="20"/>
        </w:rPr>
      </w:pPr>
      <w:r w:rsidRPr="002921E3">
        <w:rPr>
          <w:rFonts w:cs="Arial"/>
          <w:sz w:val="20"/>
          <w:szCs w:val="20"/>
        </w:rPr>
        <w:t>Nella redazione del bilancio consolidato devono essere applicati i criteri ed i principi contabili uniformi, così come previsto nel Principio tenendo presente che lo stesso prevede, al punto 6, che per quanto ivi non specificatamente previsto si fa rinvio ai Principi contabili generali civilistici e a quelli emanati dall’Organismo Italiano di Contabilità (OIC).</w:t>
      </w:r>
    </w:p>
    <w:p w:rsidR="00D50584" w:rsidRPr="002921E3" w:rsidRDefault="00D50584" w:rsidP="00260ECB">
      <w:pPr>
        <w:jc w:val="both"/>
        <w:rPr>
          <w:rFonts w:cs="Arial"/>
          <w:sz w:val="20"/>
          <w:szCs w:val="20"/>
        </w:rPr>
      </w:pPr>
      <w:r w:rsidRPr="002921E3">
        <w:rPr>
          <w:rFonts w:cs="Arial"/>
          <w:sz w:val="20"/>
          <w:szCs w:val="20"/>
        </w:rPr>
        <w:t xml:space="preserve">Per gli enti in contabilità finanziaria che partecipano al bilancio consolidato, l’uniformità dei bilanci è garantita dalle disposizioni del </w:t>
      </w:r>
      <w:proofErr w:type="spellStart"/>
      <w:r w:rsidRPr="002921E3">
        <w:rPr>
          <w:rFonts w:cs="Arial"/>
          <w:sz w:val="20"/>
          <w:szCs w:val="20"/>
        </w:rPr>
        <w:t>D.Lgs</w:t>
      </w:r>
      <w:proofErr w:type="spellEnd"/>
      <w:r w:rsidRPr="002921E3">
        <w:rPr>
          <w:rFonts w:cs="Arial"/>
          <w:sz w:val="20"/>
          <w:szCs w:val="20"/>
        </w:rPr>
        <w:t xml:space="preserve"> 118.</w:t>
      </w:r>
    </w:p>
    <w:p w:rsidR="00D50584" w:rsidRPr="00D65CA3" w:rsidRDefault="00D50584" w:rsidP="00260ECB">
      <w:pPr>
        <w:jc w:val="both"/>
        <w:rPr>
          <w:rFonts w:cs="Arial"/>
          <w:sz w:val="20"/>
          <w:szCs w:val="20"/>
        </w:rPr>
      </w:pPr>
      <w:r w:rsidRPr="00D65CA3">
        <w:rPr>
          <w:rFonts w:cs="Arial"/>
          <w:sz w:val="20"/>
          <w:szCs w:val="20"/>
        </w:rPr>
        <w:t>Per i componenti del gruppo che adottano la contabilità civilistica l’uniformità dei bilanci deve essere ottenuta attraverso l’esercizio dei poteri di controllo e di indirizzo normalmente esercitabili dai capogruppo nei confronti dei propri enti e società.</w:t>
      </w:r>
    </w:p>
    <w:p w:rsidR="00D50584" w:rsidRPr="002921E3" w:rsidRDefault="00D50584" w:rsidP="00260ECB">
      <w:pPr>
        <w:jc w:val="both"/>
        <w:rPr>
          <w:rFonts w:cs="Arial"/>
          <w:sz w:val="20"/>
          <w:szCs w:val="20"/>
        </w:rPr>
      </w:pPr>
      <w:r w:rsidRPr="00D65CA3">
        <w:rPr>
          <w:rFonts w:cs="Arial"/>
          <w:sz w:val="20"/>
          <w:szCs w:val="20"/>
        </w:rPr>
        <w:t>In particolare i componenti del gruppo sono invitati ad  adottare il criterio del patrimonio netto per contabilizzare le partecipazioni al capitale di componenti del gruppo, eccetto quando la partecipazione è acquistata e posseduta esclusivamente in vista di una dismissione entro l’anno. In quest’ultimo caso, la partecipazione è contabilizzata in base al criterio del costo.</w:t>
      </w:r>
    </w:p>
    <w:p w:rsidR="00D50584" w:rsidRPr="002921E3" w:rsidRDefault="00D50584" w:rsidP="0024020E">
      <w:pPr>
        <w:jc w:val="both"/>
        <w:rPr>
          <w:rFonts w:cs="Arial"/>
          <w:sz w:val="20"/>
          <w:szCs w:val="20"/>
        </w:rPr>
      </w:pPr>
      <w:r w:rsidRPr="002921E3">
        <w:rPr>
          <w:rFonts w:cs="Arial"/>
          <w:sz w:val="20"/>
          <w:szCs w:val="20"/>
        </w:rPr>
        <w:t>Il Principio ribadisce che è accettabile derogare all’obbligo di uniformità dei criteri di valutazione quando la conservazione di criteri difformi sia più idonea a realizzare l’obiettivo della rappresentazione veritiera e corretta.</w:t>
      </w:r>
    </w:p>
    <w:p w:rsidR="00D50584" w:rsidRPr="002921E3" w:rsidRDefault="00D50584" w:rsidP="0024020E">
      <w:pPr>
        <w:jc w:val="both"/>
        <w:rPr>
          <w:rFonts w:cs="Arial"/>
          <w:sz w:val="20"/>
          <w:szCs w:val="20"/>
        </w:rPr>
      </w:pPr>
      <w:r w:rsidRPr="002921E3">
        <w:rPr>
          <w:rFonts w:cs="Arial"/>
          <w:sz w:val="20"/>
          <w:szCs w:val="20"/>
        </w:rPr>
        <w:t>La difformità nei principi contabili adottati da una o più controllate, è altresì accettabile, se essi non sono rilevanti, sia in termini quantitativi che  qualitativi, rispetto al valore consolidato della voce in questione.</w:t>
      </w:r>
    </w:p>
    <w:p w:rsidR="00D50584" w:rsidRPr="002921E3" w:rsidRDefault="00D50584" w:rsidP="0046010B">
      <w:pPr>
        <w:pStyle w:val="Paragrafoelenco"/>
        <w:numPr>
          <w:ilvl w:val="0"/>
          <w:numId w:val="3"/>
        </w:numPr>
        <w:jc w:val="both"/>
        <w:rPr>
          <w:rFonts w:cs="Arial"/>
          <w:b/>
          <w:sz w:val="20"/>
          <w:szCs w:val="20"/>
        </w:rPr>
      </w:pPr>
      <w:r w:rsidRPr="002921E3">
        <w:rPr>
          <w:rFonts w:cs="Arial"/>
          <w:b/>
          <w:sz w:val="20"/>
          <w:szCs w:val="20"/>
        </w:rPr>
        <w:t>Adeguamenti specifici</w:t>
      </w:r>
    </w:p>
    <w:p w:rsidR="00D50584" w:rsidRPr="002921E3" w:rsidRDefault="00D50584" w:rsidP="00CC785F">
      <w:pPr>
        <w:jc w:val="both"/>
        <w:rPr>
          <w:rFonts w:cs="Arial"/>
          <w:sz w:val="20"/>
          <w:szCs w:val="20"/>
        </w:rPr>
      </w:pPr>
      <w:r w:rsidRPr="002921E3">
        <w:rPr>
          <w:rFonts w:cs="Arial"/>
          <w:sz w:val="20"/>
          <w:szCs w:val="20"/>
        </w:rPr>
        <w:t xml:space="preserve">Le società/enti compresi nel perimetro di consolidamento, in base alle peculiarità dei loro bilanci o rendiconti, dovranno adottare le iniziative necessarie </w:t>
      </w:r>
      <w:proofErr w:type="spellStart"/>
      <w:r w:rsidRPr="002921E3">
        <w:rPr>
          <w:rFonts w:cs="Arial"/>
          <w:sz w:val="20"/>
          <w:szCs w:val="20"/>
        </w:rPr>
        <w:t>affinchè</w:t>
      </w:r>
      <w:proofErr w:type="spellEnd"/>
      <w:r w:rsidRPr="002921E3">
        <w:rPr>
          <w:rFonts w:cs="Arial"/>
          <w:sz w:val="20"/>
          <w:szCs w:val="20"/>
        </w:rPr>
        <w:t xml:space="preserve"> le informazioni occorrenti alla redazione del consolidato non ancora contenute nei loro documenti ufficiali, ve ne abbiano una sempre maggiore evidenza.  </w:t>
      </w:r>
    </w:p>
    <w:sectPr w:rsidR="00D50584" w:rsidRPr="002921E3" w:rsidSect="00F76B8B">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0584" w:rsidRDefault="00D50584" w:rsidP="00B91ADA">
      <w:pPr>
        <w:spacing w:line="240" w:lineRule="auto"/>
      </w:pPr>
      <w:r>
        <w:separator/>
      </w:r>
    </w:p>
  </w:endnote>
  <w:endnote w:type="continuationSeparator" w:id="0">
    <w:p w:rsidR="00D50584" w:rsidRDefault="00D50584" w:rsidP="00B91AD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0584" w:rsidRDefault="00D50584" w:rsidP="00B91ADA">
      <w:pPr>
        <w:spacing w:line="240" w:lineRule="auto"/>
      </w:pPr>
      <w:r>
        <w:separator/>
      </w:r>
    </w:p>
  </w:footnote>
  <w:footnote w:type="continuationSeparator" w:id="0">
    <w:p w:rsidR="00D50584" w:rsidRDefault="00D50584" w:rsidP="00B91ADA">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E2CDD"/>
    <w:multiLevelType w:val="multilevel"/>
    <w:tmpl w:val="0410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3CA954A2"/>
    <w:multiLevelType w:val="multilevel"/>
    <w:tmpl w:val="0410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nsid w:val="4EE857B8"/>
    <w:multiLevelType w:val="hybridMultilevel"/>
    <w:tmpl w:val="3244AF02"/>
    <w:lvl w:ilvl="0" w:tplc="19261B22">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610967BE"/>
    <w:multiLevelType w:val="hybridMultilevel"/>
    <w:tmpl w:val="56D6E3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72DE7F83"/>
    <w:multiLevelType w:val="hybridMultilevel"/>
    <w:tmpl w:val="4F9C81E2"/>
    <w:lvl w:ilvl="0" w:tplc="2CF4DE1A">
      <w:numFmt w:val="bullet"/>
      <w:lvlText w:val="-"/>
      <w:lvlJc w:val="left"/>
      <w:pPr>
        <w:ind w:left="717" w:hanging="360"/>
      </w:pPr>
      <w:rPr>
        <w:rFonts w:ascii="Calibri" w:eastAsia="Times New Roman" w:hAnsi="Calibri" w:hint="default"/>
      </w:rPr>
    </w:lvl>
    <w:lvl w:ilvl="1" w:tplc="04100003" w:tentative="1">
      <w:start w:val="1"/>
      <w:numFmt w:val="bullet"/>
      <w:lvlText w:val="o"/>
      <w:lvlJc w:val="left"/>
      <w:pPr>
        <w:ind w:left="1437" w:hanging="360"/>
      </w:pPr>
      <w:rPr>
        <w:rFonts w:ascii="Courier New" w:hAnsi="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hint="default"/>
      </w:rPr>
    </w:lvl>
    <w:lvl w:ilvl="8" w:tplc="04100005" w:tentative="1">
      <w:start w:val="1"/>
      <w:numFmt w:val="bullet"/>
      <w:lvlText w:val=""/>
      <w:lvlJc w:val="left"/>
      <w:pPr>
        <w:ind w:left="6477"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4D40"/>
    <w:rsid w:val="00036AAE"/>
    <w:rsid w:val="00044D40"/>
    <w:rsid w:val="000A3ACE"/>
    <w:rsid w:val="000A51BE"/>
    <w:rsid w:val="001B56BA"/>
    <w:rsid w:val="001E2927"/>
    <w:rsid w:val="0024020E"/>
    <w:rsid w:val="002513C1"/>
    <w:rsid w:val="00260ECB"/>
    <w:rsid w:val="002921E3"/>
    <w:rsid w:val="00334019"/>
    <w:rsid w:val="003363B9"/>
    <w:rsid w:val="003375BF"/>
    <w:rsid w:val="0037236E"/>
    <w:rsid w:val="00380A7F"/>
    <w:rsid w:val="003A4062"/>
    <w:rsid w:val="0046010B"/>
    <w:rsid w:val="00494136"/>
    <w:rsid w:val="004A69FC"/>
    <w:rsid w:val="004F6675"/>
    <w:rsid w:val="00534E9D"/>
    <w:rsid w:val="00586754"/>
    <w:rsid w:val="005B2275"/>
    <w:rsid w:val="005D4722"/>
    <w:rsid w:val="005E69C7"/>
    <w:rsid w:val="00607684"/>
    <w:rsid w:val="00651542"/>
    <w:rsid w:val="00663D1C"/>
    <w:rsid w:val="00763A7A"/>
    <w:rsid w:val="008A4819"/>
    <w:rsid w:val="008C6CF2"/>
    <w:rsid w:val="008E2E57"/>
    <w:rsid w:val="008F066C"/>
    <w:rsid w:val="008F518F"/>
    <w:rsid w:val="00917B3E"/>
    <w:rsid w:val="009608FA"/>
    <w:rsid w:val="009D0A95"/>
    <w:rsid w:val="00AE1273"/>
    <w:rsid w:val="00B91ADA"/>
    <w:rsid w:val="00BF2AF3"/>
    <w:rsid w:val="00BF4697"/>
    <w:rsid w:val="00C3746D"/>
    <w:rsid w:val="00C92ECC"/>
    <w:rsid w:val="00CB0216"/>
    <w:rsid w:val="00CC2030"/>
    <w:rsid w:val="00CC785F"/>
    <w:rsid w:val="00D06D27"/>
    <w:rsid w:val="00D379B1"/>
    <w:rsid w:val="00D50584"/>
    <w:rsid w:val="00D65CA3"/>
    <w:rsid w:val="00DF57AC"/>
    <w:rsid w:val="00E5473B"/>
    <w:rsid w:val="00E83055"/>
    <w:rsid w:val="00EA35E0"/>
    <w:rsid w:val="00EA3B58"/>
    <w:rsid w:val="00F0089A"/>
    <w:rsid w:val="00F37211"/>
    <w:rsid w:val="00F76B8B"/>
    <w:rsid w:val="00F954D8"/>
    <w:rsid w:val="00FB4ABB"/>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76B8B"/>
    <w:pPr>
      <w:spacing w:line="276" w:lineRule="auto"/>
    </w:pPr>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EA35E0"/>
    <w:pPr>
      <w:ind w:left="720"/>
      <w:contextualSpacing/>
    </w:pPr>
  </w:style>
  <w:style w:type="paragraph" w:styleId="Testofumetto">
    <w:name w:val="Balloon Text"/>
    <w:basedOn w:val="Normale"/>
    <w:link w:val="TestofumettoCarattere"/>
    <w:uiPriority w:val="99"/>
    <w:semiHidden/>
    <w:rsid w:val="00B91ADA"/>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B91ADA"/>
    <w:rPr>
      <w:rFonts w:ascii="Tahoma" w:hAnsi="Tahoma" w:cs="Tahoma"/>
      <w:sz w:val="16"/>
      <w:szCs w:val="16"/>
    </w:rPr>
  </w:style>
  <w:style w:type="paragraph" w:styleId="Intestazione">
    <w:name w:val="header"/>
    <w:basedOn w:val="Normale"/>
    <w:link w:val="IntestazioneCarattere"/>
    <w:uiPriority w:val="99"/>
    <w:semiHidden/>
    <w:rsid w:val="00B91ADA"/>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semiHidden/>
    <w:locked/>
    <w:rsid w:val="00B91ADA"/>
    <w:rPr>
      <w:rFonts w:cs="Times New Roman"/>
    </w:rPr>
  </w:style>
  <w:style w:type="paragraph" w:styleId="Pidipagina">
    <w:name w:val="footer"/>
    <w:basedOn w:val="Normale"/>
    <w:link w:val="PidipaginaCarattere"/>
    <w:uiPriority w:val="99"/>
    <w:semiHidden/>
    <w:rsid w:val="00B91ADA"/>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semiHidden/>
    <w:locked/>
    <w:rsid w:val="00B91ADA"/>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955</Words>
  <Characters>5925</Characters>
  <Application>Microsoft Office Word</Application>
  <DocSecurity>0</DocSecurity>
  <Lines>49</Lines>
  <Paragraphs>13</Paragraphs>
  <ScaleCrop>false</ScaleCrop>
  <Company/>
  <LinksUpToDate>false</LinksUpToDate>
  <CharactersWithSpaces>6867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2017-09-05T09:37:00Z</cp:lastPrinted>
  <dcterms:created xsi:type="dcterms:W3CDTF">2018-06-27T10:16:00Z</dcterms:created>
  <dcterms:modified xsi:type="dcterms:W3CDTF">2021-08-30T15:17:00Z</dcterms:modified>
</cp:coreProperties>
</file>